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autoSpaceDN w:val="0"/>
        <w:spacing w:line="600" w:lineRule="atLeast"/>
        <w:jc w:val="center"/>
        <w:rPr>
          <w:rFonts w:ascii="微软雅黑" w:hAnsi="微软雅黑" w:eastAsia="微软雅黑"/>
          <w:color w:val="000000" w:themeColor="text1"/>
          <w:sz w:val="42"/>
        </w:rPr>
      </w:pPr>
      <w:r>
        <w:rPr>
          <w:rFonts w:hint="eastAsia" w:ascii="微软雅黑" w:hAnsi="微软雅黑" w:eastAsia="微软雅黑"/>
          <w:color w:val="000000" w:themeColor="text1"/>
          <w:sz w:val="42"/>
        </w:rPr>
        <w:t>东莞市地下管线管理办法</w:t>
      </w:r>
    </w:p>
    <w:p>
      <w:pPr>
        <w:spacing w:line="600" w:lineRule="exact"/>
        <w:ind w:firstLine="2880" w:firstLineChars="900"/>
        <w:jc w:val="both"/>
        <w:rPr>
          <w:rFonts w:hint="eastAsia" w:ascii="仿宋_GB2312"/>
          <w:color w:val="000000" w:themeColor="text1"/>
          <w:sz w:val="32"/>
          <w:szCs w:val="32"/>
        </w:rPr>
      </w:pPr>
      <w:r>
        <w:rPr>
          <w:rFonts w:hint="eastAsia" w:ascii="仿宋_GB2312"/>
          <w:color w:val="000000" w:themeColor="text1"/>
          <w:sz w:val="32"/>
          <w:szCs w:val="32"/>
        </w:rPr>
        <w:t>（</w:t>
      </w:r>
      <w:r>
        <w:rPr>
          <w:rFonts w:hint="eastAsia" w:ascii="仿宋_GB2312"/>
          <w:color w:val="000000" w:themeColor="text1"/>
          <w:sz w:val="32"/>
          <w:szCs w:val="32"/>
          <w:lang w:eastAsia="zh-CN"/>
        </w:rPr>
        <w:t>草案征求意见</w:t>
      </w:r>
      <w:r>
        <w:rPr>
          <w:rFonts w:hint="eastAsia" w:ascii="仿宋_GB2312"/>
          <w:color w:val="000000" w:themeColor="text1"/>
          <w:sz w:val="32"/>
          <w:szCs w:val="32"/>
        </w:rPr>
        <w:t>稿）</w:t>
      </w:r>
    </w:p>
    <w:p>
      <w:pPr>
        <w:topLinePunct/>
        <w:autoSpaceDE w:val="0"/>
        <w:autoSpaceDN w:val="0"/>
        <w:spacing w:line="600" w:lineRule="atLeast"/>
        <w:jc w:val="center"/>
        <w:rPr>
          <w:rFonts w:eastAsia="华康简标题宋"/>
          <w:color w:val="000000" w:themeColor="text1"/>
          <w:sz w:val="42"/>
        </w:rPr>
      </w:pPr>
      <w:bookmarkStart w:id="192" w:name="_GoBack"/>
      <w:bookmarkEnd w:id="192"/>
    </w:p>
    <w:p>
      <w:pPr>
        <w:topLinePunct/>
        <w:autoSpaceDE w:val="0"/>
        <w:autoSpaceDN w:val="0"/>
        <w:spacing w:afterLines="50" w:line="600" w:lineRule="atLeast"/>
        <w:jc w:val="center"/>
        <w:outlineLvl w:val="0"/>
        <w:rPr>
          <w:rFonts w:ascii="黑体" w:hAnsi="黑体" w:eastAsia="黑体"/>
          <w:color w:val="000000" w:themeColor="text1"/>
          <w:sz w:val="32"/>
          <w:szCs w:val="32"/>
        </w:rPr>
      </w:pPr>
      <w:bookmarkStart w:id="0" w:name="_Toc10108369"/>
      <w:bookmarkStart w:id="1" w:name="_Toc7972640"/>
      <w:bookmarkStart w:id="2" w:name="_Toc9420698"/>
      <w:bookmarkStart w:id="3" w:name="_Toc10135204"/>
      <w:r>
        <w:rPr>
          <w:rFonts w:hint="eastAsia" w:ascii="黑体" w:hAnsi="黑体" w:eastAsia="黑体"/>
          <w:color w:val="000000" w:themeColor="text1"/>
          <w:sz w:val="32"/>
          <w:szCs w:val="32"/>
        </w:rPr>
        <w:t>第一章  总则</w:t>
      </w:r>
      <w:bookmarkEnd w:id="0"/>
      <w:bookmarkEnd w:id="1"/>
      <w:bookmarkEnd w:id="2"/>
      <w:bookmarkEnd w:id="3"/>
    </w:p>
    <w:p>
      <w:pPr>
        <w:spacing w:line="600" w:lineRule="exact"/>
        <w:ind w:firstLine="640" w:firstLineChars="200"/>
        <w:outlineLvl w:val="1"/>
        <w:rPr>
          <w:rFonts w:ascii="黑体" w:hAnsi="宋体" w:eastAsia="黑体"/>
          <w:color w:val="000000" w:themeColor="text1"/>
          <w:sz w:val="32"/>
          <w:szCs w:val="32"/>
        </w:rPr>
      </w:pPr>
      <w:bookmarkStart w:id="4" w:name="_Toc7972641"/>
      <w:bookmarkStart w:id="5" w:name="_Toc10135205"/>
      <w:bookmarkStart w:id="6" w:name="_Toc10108370"/>
      <w:bookmarkStart w:id="7" w:name="_Toc9420699"/>
      <w:bookmarkStart w:id="8" w:name="17"/>
      <w:r>
        <w:rPr>
          <w:rStyle w:val="26"/>
          <w:rFonts w:hint="eastAsia"/>
          <w:color w:val="000000" w:themeColor="text1"/>
          <w:sz w:val="32"/>
        </w:rPr>
        <w:t>第一条【制定目的】</w:t>
      </w:r>
      <w:bookmarkEnd w:id="4"/>
      <w:bookmarkEnd w:id="5"/>
      <w:bookmarkEnd w:id="6"/>
      <w:bookmarkEnd w:id="7"/>
    </w:p>
    <w:p>
      <w:pPr>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为加强本市地下管线工程管理，规范地下管线规划建设行为，整合和利用地下管线信息资源，确保地下管线有序安全运行，根据《中华人民共和国城乡规划法》《中华人民共和国公路法》《中华人民共和国建筑法》《中华人民共和国测绘法》《城市道路管理条例》等</w:t>
      </w:r>
      <w:r>
        <w:rPr>
          <w:rFonts w:hint="eastAsia" w:ascii="仿宋_GB2312" w:hAnsi="宋体"/>
          <w:color w:val="000000" w:themeColor="text1"/>
          <w:sz w:val="32"/>
          <w:szCs w:val="32"/>
        </w:rPr>
        <w:t>有关法律法规的规定，结合本市实际，制</w:t>
      </w:r>
      <w:r>
        <w:rPr>
          <w:rFonts w:hint="eastAsia" w:ascii="仿宋_GB2312"/>
          <w:color w:val="000000" w:themeColor="text1"/>
          <w:sz w:val="32"/>
          <w:szCs w:val="32"/>
        </w:rPr>
        <w:t>定本办法。</w:t>
      </w:r>
    </w:p>
    <w:p>
      <w:pPr>
        <w:spacing w:line="360" w:lineRule="auto"/>
        <w:ind w:firstLine="482" w:firstLineChars="200"/>
        <w:rPr>
          <w:rStyle w:val="26"/>
          <w:rFonts w:ascii="仿宋" w:hAnsi="仿宋" w:eastAsia="仿宋"/>
          <w:b/>
          <w:color w:val="000000" w:themeColor="text1"/>
          <w:sz w:val="24"/>
          <w:szCs w:val="24"/>
        </w:rPr>
      </w:pPr>
    </w:p>
    <w:p>
      <w:pPr>
        <w:spacing w:line="600" w:lineRule="exact"/>
        <w:ind w:firstLine="627" w:firstLineChars="196"/>
        <w:outlineLvl w:val="1"/>
        <w:rPr>
          <w:rFonts w:ascii="黑体" w:eastAsia="黑体"/>
          <w:color w:val="000000" w:themeColor="text1"/>
          <w:sz w:val="32"/>
          <w:szCs w:val="32"/>
        </w:rPr>
      </w:pPr>
      <w:bookmarkStart w:id="9" w:name="_Toc10135206"/>
      <w:bookmarkStart w:id="10" w:name="_Toc7972642"/>
      <w:bookmarkStart w:id="11" w:name="_Toc9420701"/>
      <w:bookmarkStart w:id="12" w:name="_Toc10108371"/>
      <w:r>
        <w:rPr>
          <w:rStyle w:val="26"/>
          <w:rFonts w:hint="eastAsia"/>
          <w:color w:val="000000" w:themeColor="text1"/>
          <w:sz w:val="32"/>
        </w:rPr>
        <w:t>第二条【适用范围】</w:t>
      </w:r>
      <w:bookmarkEnd w:id="9"/>
      <w:bookmarkEnd w:id="10"/>
      <w:bookmarkEnd w:id="11"/>
      <w:bookmarkEnd w:id="12"/>
    </w:p>
    <w:p>
      <w:pPr>
        <w:spacing w:line="600" w:lineRule="exact"/>
        <w:ind w:firstLine="627" w:firstLineChars="196"/>
        <w:rPr>
          <w:rFonts w:ascii="仿宋_GB2312"/>
          <w:color w:val="000000" w:themeColor="text1"/>
          <w:sz w:val="32"/>
          <w:szCs w:val="32"/>
        </w:rPr>
      </w:pPr>
      <w:r>
        <w:rPr>
          <w:rFonts w:hint="eastAsia" w:ascii="仿宋_GB2312"/>
          <w:color w:val="000000" w:themeColor="text1"/>
          <w:sz w:val="32"/>
          <w:szCs w:val="32"/>
        </w:rPr>
        <w:t>本办法适用于本市城市规划区范围内地下管线工程的规划、建设、信息管理及相关活动，但地下国防通讯管线，海域的地下管线以及企事业单位、居民住宅区等用地红线范围内自用的生产、生活的地下管线除外。</w:t>
      </w:r>
    </w:p>
    <w:p>
      <w:pPr>
        <w:spacing w:line="600" w:lineRule="exact"/>
        <w:ind w:firstLine="640" w:firstLineChars="200"/>
        <w:rPr>
          <w:rFonts w:ascii="仿宋_GB2312" w:hAnsi="宋体"/>
          <w:color w:val="000000" w:themeColor="text1"/>
          <w:sz w:val="32"/>
          <w:szCs w:val="32"/>
        </w:rPr>
      </w:pPr>
      <w:r>
        <w:rPr>
          <w:rFonts w:hint="eastAsia" w:ascii="仿宋_GB2312" w:hAnsi="华文楷体" w:cs="宋体"/>
          <w:color w:val="000000" w:themeColor="text1"/>
          <w:kern w:val="0"/>
          <w:sz w:val="32"/>
          <w:szCs w:val="32"/>
        </w:rPr>
        <w:t>本办法所称</w:t>
      </w:r>
      <w:r>
        <w:rPr>
          <w:rFonts w:hint="eastAsia" w:ascii="仿宋_GB2312"/>
          <w:color w:val="000000" w:themeColor="text1"/>
          <w:sz w:val="32"/>
          <w:szCs w:val="32"/>
        </w:rPr>
        <w:t>地下</w:t>
      </w:r>
      <w:r>
        <w:rPr>
          <w:rFonts w:hint="eastAsia" w:ascii="仿宋_GB2312" w:hAnsi="华文楷体" w:cs="宋体"/>
          <w:color w:val="000000" w:themeColor="text1"/>
          <w:kern w:val="0"/>
          <w:sz w:val="32"/>
          <w:szCs w:val="32"/>
        </w:rPr>
        <w:t>管线，</w:t>
      </w:r>
      <w:r>
        <w:rPr>
          <w:rFonts w:hint="eastAsia" w:ascii="仿宋_GB2312" w:hAnsi="宋体"/>
          <w:color w:val="000000" w:themeColor="text1"/>
          <w:sz w:val="32"/>
          <w:szCs w:val="32"/>
        </w:rPr>
        <w:t>是指建设于城市</w:t>
      </w:r>
      <w:r>
        <w:rPr>
          <w:rFonts w:hint="eastAsia" w:ascii="仿宋_GB2312"/>
          <w:color w:val="000000" w:themeColor="text1"/>
          <w:sz w:val="32"/>
          <w:szCs w:val="32"/>
        </w:rPr>
        <w:t>地下</w:t>
      </w:r>
      <w:r>
        <w:rPr>
          <w:rFonts w:hint="eastAsia" w:ascii="仿宋_GB2312" w:hAnsi="宋体"/>
          <w:color w:val="000000" w:themeColor="text1"/>
          <w:sz w:val="32"/>
          <w:szCs w:val="32"/>
        </w:rPr>
        <w:t>的</w:t>
      </w:r>
      <w:r>
        <w:rPr>
          <w:rFonts w:hint="eastAsia" w:ascii="仿宋_GB2312" w:hAnsi="宋体"/>
          <w:bCs/>
          <w:color w:val="000000" w:themeColor="text1"/>
          <w:sz w:val="32"/>
          <w:szCs w:val="32"/>
        </w:rPr>
        <w:t>供水、排水、燃气、热力、电力、通信、广播电视、工业</w:t>
      </w:r>
      <w:r>
        <w:rPr>
          <w:rFonts w:hint="eastAsia" w:ascii="仿宋_GB2312" w:hAnsi="宋体"/>
          <w:color w:val="000000" w:themeColor="text1"/>
          <w:sz w:val="32"/>
          <w:szCs w:val="32"/>
        </w:rPr>
        <w:t>等各种管线及其附属设施，以及用于敷设上述管线的综合管廊。</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40" w:firstLineChars="200"/>
        <w:outlineLvl w:val="1"/>
        <w:rPr>
          <w:rFonts w:ascii="黑体" w:eastAsia="黑体"/>
          <w:color w:val="000000" w:themeColor="text1"/>
          <w:sz w:val="32"/>
          <w:szCs w:val="32"/>
        </w:rPr>
      </w:pPr>
      <w:bookmarkStart w:id="13" w:name="_Toc10135207"/>
      <w:bookmarkStart w:id="14" w:name="_Toc10108372"/>
      <w:bookmarkStart w:id="15" w:name="_Toc9420703"/>
      <w:bookmarkStart w:id="16" w:name="_Toc7972644"/>
      <w:r>
        <w:rPr>
          <w:rFonts w:hint="eastAsia" w:ascii="黑体" w:hAnsi="宋体" w:eastAsia="黑体"/>
          <w:color w:val="000000" w:themeColor="text1"/>
          <w:sz w:val="32"/>
          <w:szCs w:val="32"/>
        </w:rPr>
        <w:t>第三条【基本原则】</w:t>
      </w:r>
      <w:bookmarkEnd w:id="13"/>
      <w:bookmarkEnd w:id="14"/>
      <w:bookmarkEnd w:id="15"/>
      <w:bookmarkEnd w:id="16"/>
    </w:p>
    <w:p>
      <w:pPr>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地下管线的管理应当遵循规划引领、统筹建设、协调管理、集约利用、信息共享、保障安全的原则。</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40" w:firstLineChars="200"/>
        <w:outlineLvl w:val="1"/>
        <w:rPr>
          <w:rFonts w:ascii="黑体" w:hAnsi="华文楷体" w:eastAsia="黑体" w:cs="宋体"/>
          <w:color w:val="000000" w:themeColor="text1"/>
          <w:kern w:val="0"/>
          <w:sz w:val="32"/>
          <w:szCs w:val="32"/>
        </w:rPr>
      </w:pPr>
      <w:bookmarkStart w:id="17" w:name="_Toc9420705"/>
      <w:bookmarkStart w:id="18" w:name="_Toc10135208"/>
      <w:bookmarkStart w:id="19" w:name="_Toc10108373"/>
      <w:bookmarkStart w:id="20" w:name="_Toc7972645"/>
      <w:r>
        <w:rPr>
          <w:rFonts w:hint="eastAsia" w:ascii="黑体" w:hAnsi="宋体" w:eastAsia="黑体"/>
          <w:color w:val="000000" w:themeColor="text1"/>
          <w:sz w:val="32"/>
          <w:szCs w:val="32"/>
        </w:rPr>
        <w:t>第四条【部门职责】</w:t>
      </w:r>
      <w:bookmarkEnd w:id="17"/>
      <w:bookmarkEnd w:id="18"/>
      <w:bookmarkEnd w:id="19"/>
      <w:bookmarkEnd w:id="20"/>
    </w:p>
    <w:p>
      <w:pPr>
        <w:widowControl/>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市自然资源行政管理部门</w:t>
      </w:r>
      <w:r>
        <w:rPr>
          <w:rFonts w:ascii="仿宋_GB2312"/>
          <w:color w:val="000000" w:themeColor="text1"/>
          <w:sz w:val="32"/>
          <w:szCs w:val="32"/>
        </w:rPr>
        <w:t>负责</w:t>
      </w:r>
      <w:r>
        <w:rPr>
          <w:rFonts w:hint="eastAsia" w:ascii="仿宋_GB2312"/>
          <w:color w:val="000000" w:themeColor="text1"/>
          <w:sz w:val="32"/>
          <w:szCs w:val="32"/>
        </w:rPr>
        <w:t>地下</w:t>
      </w:r>
      <w:r>
        <w:rPr>
          <w:rFonts w:ascii="仿宋_GB2312"/>
          <w:color w:val="000000" w:themeColor="text1"/>
          <w:sz w:val="32"/>
          <w:szCs w:val="32"/>
        </w:rPr>
        <w:t>管线</w:t>
      </w:r>
      <w:r>
        <w:rPr>
          <w:rFonts w:hint="eastAsia" w:ascii="仿宋_GB2312"/>
          <w:color w:val="000000" w:themeColor="text1"/>
          <w:sz w:val="32"/>
          <w:szCs w:val="32"/>
        </w:rPr>
        <w:t>的综合规划、规划许可审批、验线、规划条件核实、档案信息</w:t>
      </w:r>
      <w:r>
        <w:rPr>
          <w:rFonts w:ascii="仿宋_GB2312"/>
          <w:color w:val="000000" w:themeColor="text1"/>
          <w:sz w:val="32"/>
          <w:szCs w:val="32"/>
        </w:rPr>
        <w:t>管理</w:t>
      </w:r>
      <w:r>
        <w:rPr>
          <w:rFonts w:hint="eastAsia" w:ascii="仿宋_GB2312"/>
          <w:color w:val="000000" w:themeColor="text1"/>
          <w:sz w:val="32"/>
          <w:szCs w:val="32"/>
        </w:rPr>
        <w:t>等工作。</w:t>
      </w:r>
    </w:p>
    <w:p>
      <w:pPr>
        <w:widowControl/>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市交通运输行业、城市管理和综合执法行政管理部门按照管理权限负责地下管线工程道路开挖许可审批工作，负责道路上</w:t>
      </w:r>
      <w:r>
        <w:rPr>
          <w:rFonts w:ascii="仿宋_GB2312"/>
          <w:color w:val="000000" w:themeColor="text1"/>
          <w:sz w:val="32"/>
          <w:szCs w:val="32"/>
        </w:rPr>
        <w:t>各类</w:t>
      </w:r>
      <w:r>
        <w:rPr>
          <w:rFonts w:hint="eastAsia" w:ascii="仿宋_GB2312"/>
          <w:color w:val="000000" w:themeColor="text1"/>
          <w:sz w:val="32"/>
          <w:szCs w:val="32"/>
        </w:rPr>
        <w:t>地下管线</w:t>
      </w:r>
      <w:r>
        <w:rPr>
          <w:rFonts w:ascii="仿宋_GB2312"/>
          <w:color w:val="000000" w:themeColor="text1"/>
          <w:sz w:val="32"/>
          <w:szCs w:val="32"/>
        </w:rPr>
        <w:t>违</w:t>
      </w:r>
      <w:r>
        <w:rPr>
          <w:rFonts w:hint="eastAsia" w:ascii="仿宋_GB2312"/>
          <w:color w:val="000000" w:themeColor="text1"/>
          <w:sz w:val="32"/>
          <w:szCs w:val="32"/>
        </w:rPr>
        <w:t>法</w:t>
      </w:r>
      <w:r>
        <w:rPr>
          <w:rFonts w:ascii="仿宋_GB2312"/>
          <w:color w:val="000000" w:themeColor="text1"/>
          <w:sz w:val="32"/>
          <w:szCs w:val="32"/>
        </w:rPr>
        <w:t>建设行为的监督检查、行政处罚</w:t>
      </w:r>
      <w:r>
        <w:rPr>
          <w:rFonts w:hint="eastAsia" w:ascii="仿宋_GB2312"/>
          <w:color w:val="000000" w:themeColor="text1"/>
          <w:sz w:val="32"/>
          <w:szCs w:val="32"/>
        </w:rPr>
        <w:t>、行政强制等工作。</w:t>
      </w:r>
    </w:p>
    <w:p>
      <w:pPr>
        <w:widowControl/>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市发改、城市管理和综合执法、住房和城乡建设、水务等地下管线行业主管部门负责本行业的地下管线的施工许可审批、监督管理工作，督促本行业的地下管线权属单位严格执行国家、省市对地下管线的相关规定。</w:t>
      </w:r>
    </w:p>
    <w:p>
      <w:pPr>
        <w:widowControl/>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市财政、生态环境、轨道交通、应急管理、市场监督、城建、气象、公安等行政管理部门依据各自职责，共同做好地下管线的相关工作。</w:t>
      </w:r>
    </w:p>
    <w:p>
      <w:pPr>
        <w:widowControl/>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各园区管委会、镇人民政府（街道办事处）按照管理权限负责本辖区内地下管线的相关工作。</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outlineLvl w:val="1"/>
        <w:rPr>
          <w:rFonts w:ascii="黑体" w:hAnsi="宋体" w:eastAsia="黑体"/>
          <w:color w:val="000000" w:themeColor="text1"/>
          <w:sz w:val="31"/>
          <w:szCs w:val="31"/>
        </w:rPr>
      </w:pPr>
      <w:bookmarkStart w:id="21" w:name="_Toc10108374"/>
      <w:bookmarkStart w:id="22" w:name="_Toc7972658"/>
      <w:bookmarkStart w:id="23" w:name="_Toc10135209"/>
      <w:bookmarkStart w:id="24" w:name="_Toc9420707"/>
      <w:r>
        <w:rPr>
          <w:rFonts w:hint="eastAsia" w:ascii="黑体" w:hAnsi="宋体" w:eastAsia="黑体"/>
          <w:color w:val="000000" w:themeColor="text1"/>
          <w:sz w:val="31"/>
          <w:szCs w:val="31"/>
        </w:rPr>
        <w:t>第五条【架空入地】</w:t>
      </w:r>
      <w:bookmarkEnd w:id="21"/>
      <w:bookmarkEnd w:id="22"/>
      <w:bookmarkEnd w:id="23"/>
      <w:bookmarkEnd w:id="24"/>
    </w:p>
    <w:p>
      <w:pPr>
        <w:widowControl/>
        <w:spacing w:line="600" w:lineRule="exact"/>
        <w:ind w:firstLine="620" w:firstLineChars="200"/>
        <w:rPr>
          <w:rFonts w:ascii="仿宋_GB2312" w:hAnsi="宋体"/>
          <w:color w:val="000000" w:themeColor="text1"/>
          <w:sz w:val="31"/>
          <w:szCs w:val="31"/>
        </w:rPr>
      </w:pPr>
      <w:r>
        <w:rPr>
          <w:rFonts w:ascii="仿宋_GB2312" w:hAnsi="宋体"/>
          <w:color w:val="000000" w:themeColor="text1"/>
          <w:sz w:val="31"/>
          <w:szCs w:val="31"/>
        </w:rPr>
        <w:t>现有的</w:t>
      </w:r>
      <w:r>
        <w:rPr>
          <w:rFonts w:hint="eastAsia" w:ascii="仿宋_GB2312" w:hAnsi="宋体"/>
          <w:color w:val="000000" w:themeColor="text1"/>
          <w:sz w:val="31"/>
          <w:szCs w:val="31"/>
        </w:rPr>
        <w:t>电信架空线</w:t>
      </w:r>
      <w:r>
        <w:rPr>
          <w:color w:val="000000" w:themeColor="text1"/>
          <w:sz w:val="31"/>
          <w:szCs w:val="31"/>
        </w:rPr>
        <w:t>、110千伏及</w:t>
      </w:r>
      <w:r>
        <w:rPr>
          <w:rFonts w:hint="eastAsia" w:ascii="仿宋_GB2312" w:hAnsi="宋体"/>
          <w:color w:val="000000" w:themeColor="text1"/>
          <w:sz w:val="31"/>
          <w:szCs w:val="31"/>
        </w:rPr>
        <w:t>以下等级电力</w:t>
      </w:r>
      <w:r>
        <w:rPr>
          <w:rFonts w:ascii="仿宋_GB2312" w:hAnsi="宋体"/>
          <w:color w:val="000000" w:themeColor="text1"/>
          <w:sz w:val="31"/>
          <w:szCs w:val="31"/>
        </w:rPr>
        <w:t>架空</w:t>
      </w:r>
      <w:r>
        <w:rPr>
          <w:rFonts w:hint="eastAsia" w:ascii="仿宋_GB2312" w:hAnsi="宋体"/>
          <w:color w:val="000000" w:themeColor="text1"/>
          <w:sz w:val="31"/>
          <w:szCs w:val="31"/>
        </w:rPr>
        <w:t>管</w:t>
      </w:r>
      <w:r>
        <w:rPr>
          <w:rFonts w:ascii="仿宋_GB2312" w:hAnsi="宋体"/>
          <w:color w:val="000000" w:themeColor="text1"/>
          <w:sz w:val="31"/>
          <w:szCs w:val="31"/>
        </w:rPr>
        <w:t>线应</w:t>
      </w:r>
      <w:r>
        <w:rPr>
          <w:rFonts w:hint="eastAsia" w:ascii="仿宋_GB2312" w:hAnsi="宋体"/>
          <w:color w:val="000000" w:themeColor="text1"/>
          <w:sz w:val="31"/>
          <w:szCs w:val="31"/>
        </w:rPr>
        <w:t>当</w:t>
      </w:r>
      <w:r>
        <w:rPr>
          <w:rFonts w:ascii="仿宋_GB2312" w:hAnsi="宋体"/>
          <w:color w:val="000000" w:themeColor="text1"/>
          <w:sz w:val="31"/>
          <w:szCs w:val="31"/>
        </w:rPr>
        <w:t>按</w:t>
      </w:r>
      <w:r>
        <w:rPr>
          <w:rFonts w:hint="eastAsia" w:ascii="仿宋_GB2312" w:hAnsi="宋体"/>
          <w:color w:val="000000" w:themeColor="text1"/>
          <w:sz w:val="31"/>
          <w:szCs w:val="31"/>
        </w:rPr>
        <w:t>照</w:t>
      </w:r>
      <w:r>
        <w:rPr>
          <w:rFonts w:ascii="仿宋_GB2312" w:hAnsi="宋体"/>
          <w:color w:val="000000" w:themeColor="text1"/>
          <w:sz w:val="31"/>
          <w:szCs w:val="31"/>
        </w:rPr>
        <w:t>计划或</w:t>
      </w:r>
      <w:r>
        <w:rPr>
          <w:rFonts w:hint="eastAsia" w:ascii="仿宋_GB2312" w:hAnsi="宋体"/>
          <w:color w:val="000000" w:themeColor="text1"/>
          <w:sz w:val="31"/>
          <w:szCs w:val="31"/>
        </w:rPr>
        <w:t>者</w:t>
      </w:r>
      <w:r>
        <w:rPr>
          <w:rFonts w:ascii="仿宋_GB2312" w:hAnsi="宋体"/>
          <w:color w:val="000000" w:themeColor="text1"/>
          <w:sz w:val="31"/>
          <w:szCs w:val="31"/>
        </w:rPr>
        <w:t>配合</w:t>
      </w:r>
      <w:r>
        <w:rPr>
          <w:rFonts w:hint="eastAsia" w:ascii="仿宋_GB2312" w:hAnsi="宋体"/>
          <w:color w:val="000000" w:themeColor="text1"/>
          <w:sz w:val="31"/>
          <w:szCs w:val="31"/>
        </w:rPr>
        <w:t>城市道路建设、公路建设、轨道交通建设、旧城改造、地块开发等</w:t>
      </w:r>
      <w:r>
        <w:rPr>
          <w:rFonts w:ascii="仿宋_GB2312" w:hAnsi="宋体"/>
          <w:color w:val="000000" w:themeColor="text1"/>
          <w:sz w:val="31"/>
          <w:szCs w:val="31"/>
        </w:rPr>
        <w:t>逐步</w:t>
      </w:r>
      <w:r>
        <w:rPr>
          <w:rFonts w:hint="eastAsia" w:ascii="仿宋_GB2312" w:hAnsi="宋体"/>
          <w:color w:val="000000" w:themeColor="text1"/>
          <w:sz w:val="31"/>
          <w:szCs w:val="31"/>
        </w:rPr>
        <w:t>入</w:t>
      </w:r>
      <w:r>
        <w:rPr>
          <w:rFonts w:ascii="仿宋_GB2312" w:hAnsi="宋体"/>
          <w:color w:val="000000" w:themeColor="text1"/>
          <w:sz w:val="31"/>
          <w:szCs w:val="31"/>
        </w:rPr>
        <w:t>地。</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outlineLvl w:val="1"/>
        <w:rPr>
          <w:rFonts w:ascii="黑体" w:hAnsi="华文楷体" w:eastAsia="黑体" w:cs="宋体"/>
          <w:color w:val="000000" w:themeColor="text1"/>
          <w:kern w:val="0"/>
          <w:sz w:val="31"/>
          <w:szCs w:val="31"/>
        </w:rPr>
      </w:pPr>
      <w:bookmarkStart w:id="25" w:name="_Toc7972659"/>
      <w:bookmarkStart w:id="26" w:name="_Toc10108375"/>
      <w:bookmarkStart w:id="27" w:name="_Toc10135210"/>
      <w:bookmarkStart w:id="28" w:name="_Toc9420709"/>
      <w:r>
        <w:rPr>
          <w:rFonts w:hint="eastAsia" w:ascii="黑体" w:hAnsi="宋体" w:eastAsia="黑体"/>
          <w:color w:val="000000" w:themeColor="text1"/>
          <w:sz w:val="31"/>
          <w:szCs w:val="31"/>
        </w:rPr>
        <w:t>第六条【禁止挖掘】</w:t>
      </w:r>
      <w:bookmarkEnd w:id="25"/>
      <w:bookmarkEnd w:id="26"/>
      <w:bookmarkEnd w:id="27"/>
      <w:bookmarkEnd w:id="28"/>
    </w:p>
    <w:p>
      <w:pPr>
        <w:widowControl/>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新建、改建、扩建的城市道路交付使用后5年内，大修的城市道路竣工后3年内不得开挖敷设地下管线。因特殊情况需要开挖敷设地下管线的，应当按有关规定报市人民政府批准，并向社会公告。</w:t>
      </w:r>
    </w:p>
    <w:p>
      <w:pPr>
        <w:spacing w:line="600" w:lineRule="exact"/>
        <w:rPr>
          <w:rStyle w:val="26"/>
          <w:rFonts w:ascii="仿宋" w:hAnsi="仿宋" w:eastAsia="仿宋"/>
          <w:b/>
          <w:color w:val="000000" w:themeColor="text1"/>
          <w:sz w:val="24"/>
          <w:szCs w:val="24"/>
        </w:rPr>
      </w:pPr>
    </w:p>
    <w:p>
      <w:pPr>
        <w:spacing w:line="600" w:lineRule="exact"/>
        <w:ind w:firstLine="640" w:firstLineChars="200"/>
        <w:outlineLvl w:val="1"/>
        <w:rPr>
          <w:rFonts w:ascii="黑体" w:eastAsia="黑体"/>
          <w:color w:val="000000" w:themeColor="text1"/>
          <w:sz w:val="32"/>
          <w:szCs w:val="32"/>
        </w:rPr>
      </w:pPr>
      <w:bookmarkStart w:id="29" w:name="_Toc9420711"/>
      <w:bookmarkStart w:id="30" w:name="_Toc10135211"/>
      <w:bookmarkStart w:id="31" w:name="_Toc7972646"/>
      <w:bookmarkStart w:id="32" w:name="_Toc10108376"/>
      <w:r>
        <w:rPr>
          <w:rFonts w:hint="eastAsia" w:ascii="黑体" w:hAnsi="宋体" w:eastAsia="黑体"/>
          <w:color w:val="000000" w:themeColor="text1"/>
          <w:sz w:val="32"/>
          <w:szCs w:val="32"/>
        </w:rPr>
        <w:t>第七条【鼓励创新】</w:t>
      </w:r>
      <w:bookmarkEnd w:id="29"/>
      <w:bookmarkEnd w:id="30"/>
      <w:bookmarkEnd w:id="31"/>
      <w:bookmarkEnd w:id="32"/>
    </w:p>
    <w:p>
      <w:pPr>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鼓励和支持地下管线科学技术研究和创新，推广先进技术，提高地下管线管理的科学技术水平，提倡地下管线建设单位采用综合管廊进行地下管线建设，规范引导非开挖技术在地下管线工程中的应用。</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40" w:firstLineChars="200"/>
        <w:outlineLvl w:val="1"/>
        <w:rPr>
          <w:rFonts w:ascii="黑体" w:hAnsi="宋体" w:eastAsia="黑体"/>
          <w:color w:val="000000" w:themeColor="text1"/>
          <w:sz w:val="32"/>
          <w:szCs w:val="32"/>
        </w:rPr>
      </w:pPr>
      <w:bookmarkStart w:id="33" w:name="_Toc10108377"/>
      <w:bookmarkStart w:id="34" w:name="_Toc7972648"/>
      <w:bookmarkStart w:id="35" w:name="_Toc10135212"/>
      <w:bookmarkStart w:id="36" w:name="_Toc9420713"/>
      <w:r>
        <w:rPr>
          <w:rFonts w:hint="eastAsia" w:ascii="黑体" w:hAnsi="宋体" w:eastAsia="黑体"/>
          <w:color w:val="000000" w:themeColor="text1"/>
          <w:sz w:val="32"/>
          <w:szCs w:val="32"/>
        </w:rPr>
        <w:t>第八条【</w:t>
      </w:r>
      <w:r>
        <w:rPr>
          <w:rFonts w:ascii="黑体" w:hAnsi="宋体" w:eastAsia="黑体"/>
          <w:color w:val="000000" w:themeColor="text1"/>
          <w:sz w:val="32"/>
          <w:szCs w:val="32"/>
        </w:rPr>
        <w:t>社会共治</w:t>
      </w:r>
      <w:r>
        <w:rPr>
          <w:rFonts w:hint="eastAsia" w:ascii="黑体" w:hAnsi="宋体" w:eastAsia="黑体"/>
          <w:color w:val="000000" w:themeColor="text1"/>
          <w:sz w:val="32"/>
          <w:szCs w:val="32"/>
        </w:rPr>
        <w:t>】</w:t>
      </w:r>
      <w:bookmarkEnd w:id="33"/>
      <w:bookmarkEnd w:id="34"/>
      <w:bookmarkEnd w:id="35"/>
      <w:bookmarkEnd w:id="36"/>
    </w:p>
    <w:p>
      <w:pPr>
        <w:spacing w:line="600" w:lineRule="exact"/>
        <w:ind w:firstLine="640" w:firstLineChars="200"/>
        <w:rPr>
          <w:rFonts w:ascii="仿宋_GB2312"/>
          <w:color w:val="000000" w:themeColor="text1"/>
          <w:sz w:val="32"/>
          <w:szCs w:val="32"/>
        </w:rPr>
      </w:pPr>
      <w:r>
        <w:rPr>
          <w:rFonts w:hint="eastAsia" w:ascii="仿宋_GB2312"/>
          <w:color w:val="000000" w:themeColor="text1"/>
          <w:sz w:val="32"/>
          <w:szCs w:val="32"/>
        </w:rPr>
        <w:t>任何单位和个人都不得损毁、侵占、破坏合法的地下管线及其附属设施，并有权制止和举报危害合法的地下管线及其附属设施正常运行的行为。</w:t>
      </w:r>
    </w:p>
    <w:p>
      <w:pPr>
        <w:spacing w:line="600" w:lineRule="exact"/>
        <w:ind w:firstLine="482" w:firstLineChars="200"/>
        <w:rPr>
          <w:rStyle w:val="26"/>
          <w:rFonts w:ascii="仿宋" w:hAnsi="仿宋" w:eastAsia="仿宋"/>
          <w:b/>
          <w:color w:val="000000" w:themeColor="text1"/>
          <w:sz w:val="24"/>
          <w:szCs w:val="24"/>
        </w:rPr>
      </w:pPr>
    </w:p>
    <w:p>
      <w:pPr>
        <w:spacing w:beforeLines="50" w:afterLines="50" w:line="600" w:lineRule="exact"/>
        <w:jc w:val="center"/>
        <w:outlineLvl w:val="0"/>
        <w:rPr>
          <w:rFonts w:ascii="黑体" w:hAnsi="黑体" w:eastAsia="黑体"/>
          <w:color w:val="000000" w:themeColor="text1"/>
          <w:sz w:val="32"/>
          <w:szCs w:val="32"/>
        </w:rPr>
      </w:pPr>
      <w:bookmarkStart w:id="37" w:name="_Toc7972649"/>
      <w:bookmarkStart w:id="38" w:name="_Toc9420715"/>
      <w:bookmarkStart w:id="39" w:name="_Toc10135213"/>
      <w:bookmarkStart w:id="40" w:name="_Toc10108378"/>
      <w:r>
        <w:rPr>
          <w:rFonts w:hint="eastAsia" w:ascii="黑体" w:hAnsi="黑体" w:eastAsia="黑体"/>
          <w:color w:val="000000" w:themeColor="text1"/>
          <w:sz w:val="32"/>
          <w:szCs w:val="32"/>
        </w:rPr>
        <w:t>第二章  规划和建设</w:t>
      </w:r>
      <w:bookmarkEnd w:id="37"/>
      <w:bookmarkEnd w:id="38"/>
      <w:bookmarkEnd w:id="39"/>
      <w:bookmarkEnd w:id="40"/>
    </w:p>
    <w:p>
      <w:pPr>
        <w:spacing w:line="600" w:lineRule="exact"/>
        <w:ind w:firstLine="607" w:firstLineChars="196"/>
        <w:outlineLvl w:val="1"/>
        <w:rPr>
          <w:rFonts w:ascii="黑体" w:hAnsi="宋体" w:eastAsia="黑体"/>
          <w:color w:val="000000" w:themeColor="text1"/>
          <w:sz w:val="31"/>
          <w:szCs w:val="31"/>
        </w:rPr>
      </w:pPr>
      <w:bookmarkStart w:id="41" w:name="_Toc7972650"/>
      <w:bookmarkStart w:id="42" w:name="_Toc10108379"/>
      <w:bookmarkStart w:id="43" w:name="_Toc10135214"/>
      <w:bookmarkStart w:id="44" w:name="_Toc9420716"/>
      <w:r>
        <w:rPr>
          <w:rFonts w:hint="eastAsia" w:ascii="黑体" w:hAnsi="宋体" w:eastAsia="黑体"/>
          <w:color w:val="000000" w:themeColor="text1"/>
          <w:sz w:val="31"/>
          <w:szCs w:val="31"/>
        </w:rPr>
        <w:t>第九条【规划编制】</w:t>
      </w:r>
      <w:bookmarkEnd w:id="41"/>
      <w:bookmarkEnd w:id="42"/>
      <w:bookmarkEnd w:id="43"/>
      <w:bookmarkEnd w:id="44"/>
    </w:p>
    <w:p>
      <w:pPr>
        <w:spacing w:line="600" w:lineRule="exact"/>
        <w:ind w:firstLine="607" w:firstLineChars="196"/>
        <w:rPr>
          <w:rFonts w:ascii="仿宋_GB2312" w:hAnsi="宋体"/>
          <w:color w:val="000000" w:themeColor="text1"/>
          <w:sz w:val="31"/>
          <w:szCs w:val="31"/>
        </w:rPr>
      </w:pPr>
      <w:r>
        <w:rPr>
          <w:rFonts w:hint="eastAsia" w:ascii="仿宋_GB2312" w:hAnsi="宋体"/>
          <w:color w:val="000000" w:themeColor="text1"/>
          <w:sz w:val="31"/>
          <w:szCs w:val="31"/>
        </w:rPr>
        <w:t>分级分类建立健全的地下管线专项规划体系，相关专项规划要遵循国土空间总体规划，不得违背总体规划强制内容，各专项规划之间要互相协同，并与详细规划做好衔接。</w:t>
      </w:r>
    </w:p>
    <w:p>
      <w:pPr>
        <w:spacing w:line="600" w:lineRule="exact"/>
        <w:ind w:firstLine="607" w:firstLineChars="196"/>
        <w:rPr>
          <w:rFonts w:ascii="仿宋_GB2312" w:hAnsi="宋体"/>
          <w:color w:val="000000" w:themeColor="text1"/>
          <w:sz w:val="31"/>
          <w:szCs w:val="31"/>
        </w:rPr>
      </w:pPr>
      <w:r>
        <w:rPr>
          <w:rFonts w:hint="eastAsia" w:ascii="仿宋_GB2312" w:hAnsi="宋体"/>
          <w:color w:val="000000" w:themeColor="text1"/>
          <w:sz w:val="31"/>
          <w:szCs w:val="31"/>
        </w:rPr>
        <w:t>地下管线各行业主管部门应会同自然资源行政管理部门负责组织编制全市本行业地下管线专项规划，各园区管委会、镇人民政府（街道办事处）负责编制辖区范围内地下管线专项规划。专项规划依法获得批复后，</w:t>
      </w:r>
      <w:r>
        <w:rPr>
          <w:rFonts w:ascii="仿宋_GB2312" w:hAnsi="宋体"/>
          <w:color w:val="000000" w:themeColor="text1"/>
          <w:sz w:val="31"/>
          <w:szCs w:val="31"/>
        </w:rPr>
        <w:t>自然资源行政管理部门将其纳入国土空间规划，并将相关要求落实到详细规划中，以作为行政审批依据</w:t>
      </w:r>
      <w:r>
        <w:rPr>
          <w:rFonts w:hint="eastAsia" w:ascii="仿宋_GB2312" w:hAnsi="宋体"/>
          <w:color w:val="000000" w:themeColor="text1"/>
          <w:sz w:val="31"/>
          <w:szCs w:val="31"/>
        </w:rPr>
        <w:t>。</w:t>
      </w:r>
    </w:p>
    <w:p>
      <w:pPr>
        <w:spacing w:line="600" w:lineRule="exact"/>
        <w:ind w:firstLine="607" w:firstLineChars="196"/>
        <w:rPr>
          <w:rStyle w:val="26"/>
          <w:rFonts w:ascii="仿宋_GB2312" w:hAnsi="宋体" w:eastAsiaTheme="minorEastAsia"/>
          <w:bCs w:val="0"/>
          <w:color w:val="000000" w:themeColor="text1"/>
          <w:szCs w:val="31"/>
        </w:rPr>
      </w:pPr>
      <w:r>
        <w:rPr>
          <w:rFonts w:hint="eastAsia" w:ascii="仿宋_GB2312" w:hAnsi="宋体"/>
          <w:color w:val="000000" w:themeColor="text1"/>
          <w:sz w:val="31"/>
          <w:szCs w:val="31"/>
        </w:rPr>
        <w:t>城市更新区、重点发展区、TOD开发区等区域应开展地下管线综合规划，并纳入国土空间基础信息平台。</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hAnsi="宋体" w:eastAsia="黑体"/>
          <w:color w:val="000000" w:themeColor="text1"/>
          <w:sz w:val="31"/>
          <w:szCs w:val="31"/>
        </w:rPr>
      </w:pPr>
      <w:bookmarkStart w:id="45" w:name="_Toc10108380"/>
      <w:bookmarkStart w:id="46" w:name="_Toc7972651"/>
      <w:bookmarkStart w:id="47" w:name="_Toc10135215"/>
      <w:bookmarkStart w:id="48" w:name="_Toc9420718"/>
      <w:r>
        <w:rPr>
          <w:rFonts w:hint="eastAsia" w:ascii="黑体" w:hAnsi="宋体" w:eastAsia="黑体"/>
          <w:color w:val="000000" w:themeColor="text1"/>
          <w:sz w:val="31"/>
          <w:szCs w:val="31"/>
        </w:rPr>
        <w:t>第十条【埋设原则】</w:t>
      </w:r>
      <w:bookmarkEnd w:id="45"/>
      <w:bookmarkEnd w:id="46"/>
      <w:bookmarkEnd w:id="47"/>
      <w:bookmarkEnd w:id="48"/>
    </w:p>
    <w:p>
      <w:pPr>
        <w:spacing w:line="600" w:lineRule="exact"/>
        <w:ind w:firstLine="607" w:firstLineChars="196"/>
        <w:rPr>
          <w:rFonts w:ascii="仿宋_GB2312" w:hAnsi="宋体"/>
          <w:color w:val="000000" w:themeColor="text1"/>
          <w:sz w:val="31"/>
          <w:szCs w:val="31"/>
        </w:rPr>
      </w:pPr>
      <w:r>
        <w:rPr>
          <w:rFonts w:hint="eastAsia" w:ascii="仿宋_GB2312" w:hAnsi="宋体"/>
          <w:color w:val="000000" w:themeColor="text1"/>
          <w:sz w:val="31"/>
          <w:szCs w:val="31"/>
        </w:rPr>
        <w:t>各类</w:t>
      </w:r>
      <w:r>
        <w:rPr>
          <w:rFonts w:hint="eastAsia" w:ascii="仿宋_GB2312"/>
          <w:color w:val="000000" w:themeColor="text1"/>
          <w:sz w:val="31"/>
          <w:szCs w:val="31"/>
        </w:rPr>
        <w:t>地下</w:t>
      </w:r>
      <w:r>
        <w:rPr>
          <w:rFonts w:hint="eastAsia" w:ascii="仿宋_GB2312" w:hAnsi="宋体"/>
          <w:color w:val="000000" w:themeColor="text1"/>
          <w:sz w:val="31"/>
          <w:szCs w:val="31"/>
        </w:rPr>
        <w:t>管线的走向、位置、规模、布局、埋深以及管线之间的水平间距、垂直间距，与公路、建（构）筑物、树木等的间距应当按照有关技术规范执行，进行综合规划，并与道路、轨道交通、地下空间、人防等规划相衔接。为集约利用地下空间资源，同一道路原则上只能敷设一条同类型同等级的管线，管线敷设有特殊规定的，按其规定执行。</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07" w:firstLineChars="196"/>
        <w:outlineLvl w:val="1"/>
        <w:rPr>
          <w:rFonts w:ascii="黑体" w:hAnsi="宋体" w:eastAsia="黑体"/>
          <w:color w:val="000000" w:themeColor="text1"/>
          <w:sz w:val="31"/>
          <w:szCs w:val="31"/>
        </w:rPr>
      </w:pPr>
      <w:bookmarkStart w:id="49" w:name="_Toc9420720"/>
      <w:bookmarkStart w:id="50" w:name="_Toc10108381"/>
      <w:bookmarkStart w:id="51" w:name="_Toc10135216"/>
      <w:bookmarkStart w:id="52" w:name="_Toc7972662"/>
      <w:r>
        <w:rPr>
          <w:rFonts w:hint="eastAsia" w:ascii="黑体" w:hAnsi="宋体" w:eastAsia="黑体"/>
          <w:color w:val="000000" w:themeColor="text1"/>
          <w:sz w:val="31"/>
          <w:szCs w:val="31"/>
        </w:rPr>
        <w:t>第十一条【立项选址】</w:t>
      </w:r>
      <w:bookmarkEnd w:id="49"/>
      <w:bookmarkEnd w:id="50"/>
      <w:bookmarkEnd w:id="51"/>
      <w:bookmarkEnd w:id="52"/>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管线工程项目意向确定后，发改、住房和城乡建设、自然资源、生态环境等行政管理部门就项目的可行性联合提前介入，向地下管线建设单位提供前期指导服务。地下管线建设单位应在工程设计前向自然资源管理部门申领规划条件。</w:t>
      </w:r>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地下管线工程应按照财政投资建设项目审批或企业投资项目核准和备案管理的有关规定，办理项目立项或备案手续。</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outlineLvl w:val="1"/>
        <w:rPr>
          <w:rFonts w:ascii="黑体" w:hAnsi="宋体" w:eastAsia="黑体"/>
          <w:color w:val="000000" w:themeColor="text1"/>
          <w:sz w:val="31"/>
          <w:szCs w:val="31"/>
        </w:rPr>
      </w:pPr>
      <w:bookmarkStart w:id="53" w:name="_Toc10108382"/>
      <w:bookmarkStart w:id="54" w:name="_Toc7972663"/>
      <w:bookmarkStart w:id="55" w:name="_Toc9420722"/>
      <w:bookmarkStart w:id="56" w:name="_Toc10135217"/>
      <w:r>
        <w:rPr>
          <w:rFonts w:hint="eastAsia" w:ascii="黑体" w:hAnsi="宋体" w:eastAsia="黑体"/>
          <w:color w:val="000000" w:themeColor="text1"/>
          <w:sz w:val="31"/>
          <w:szCs w:val="31"/>
        </w:rPr>
        <w:t>第十二条【建设许可】</w:t>
      </w:r>
      <w:bookmarkEnd w:id="53"/>
      <w:bookmarkEnd w:id="54"/>
      <w:bookmarkEnd w:id="55"/>
      <w:bookmarkEnd w:id="56"/>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地下管线建设单位依据规划条件编制地下管线工程设计方案后，向自然资源行政管理部门申请办理建设工程规划许可证。</w:t>
      </w:r>
      <w:r>
        <w:rPr>
          <w:rFonts w:ascii="仿宋_GB2312" w:hAnsi="宋体"/>
          <w:color w:val="000000" w:themeColor="text1"/>
          <w:sz w:val="31"/>
          <w:szCs w:val="31"/>
        </w:rPr>
        <w:t>地下管线工程与道路、轨道交通、</w:t>
      </w:r>
      <w:r>
        <w:rPr>
          <w:rFonts w:hint="eastAsia" w:ascii="仿宋_GB2312" w:hAnsi="宋体"/>
          <w:color w:val="000000" w:themeColor="text1"/>
          <w:sz w:val="31"/>
          <w:szCs w:val="31"/>
        </w:rPr>
        <w:t>人</w:t>
      </w:r>
      <w:r>
        <w:rPr>
          <w:rFonts w:ascii="仿宋_GB2312" w:hAnsi="宋体"/>
          <w:color w:val="000000" w:themeColor="text1"/>
          <w:sz w:val="31"/>
          <w:szCs w:val="31"/>
        </w:rPr>
        <w:t>防等市政工程同步建设的，应当与主体市政工程同步办理建设工程规划许可证。</w:t>
      </w:r>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w:t>
      </w:r>
      <w:r>
        <w:rPr>
          <w:rFonts w:ascii="仿宋_GB2312" w:hAnsi="宋体"/>
          <w:color w:val="000000" w:themeColor="text1"/>
          <w:sz w:val="31"/>
          <w:szCs w:val="31"/>
        </w:rPr>
        <w:t>管线工程涉及</w:t>
      </w:r>
      <w:r>
        <w:rPr>
          <w:rFonts w:hint="eastAsia" w:ascii="仿宋_GB2312" w:hAnsi="宋体"/>
          <w:color w:val="000000" w:themeColor="text1"/>
          <w:sz w:val="31"/>
          <w:szCs w:val="31"/>
        </w:rPr>
        <w:t>临时占用或者开挖道路、公路以及地下管线安全、</w:t>
      </w:r>
      <w:r>
        <w:rPr>
          <w:rFonts w:ascii="仿宋_GB2312" w:hAnsi="宋体"/>
          <w:color w:val="000000" w:themeColor="text1"/>
          <w:sz w:val="31"/>
          <w:szCs w:val="31"/>
        </w:rPr>
        <w:t>消防安全、</w:t>
      </w:r>
      <w:r>
        <w:rPr>
          <w:rFonts w:hint="eastAsia" w:ascii="仿宋_GB2312" w:hAnsi="宋体"/>
          <w:color w:val="000000" w:themeColor="text1"/>
          <w:sz w:val="31"/>
          <w:szCs w:val="31"/>
        </w:rPr>
        <w:t>轨道交通保护、</w:t>
      </w:r>
      <w:r>
        <w:rPr>
          <w:rFonts w:ascii="仿宋_GB2312" w:hAnsi="宋体"/>
          <w:color w:val="000000" w:themeColor="text1"/>
          <w:sz w:val="31"/>
          <w:szCs w:val="31"/>
        </w:rPr>
        <w:t>树（林）木保护的，</w:t>
      </w:r>
      <w:r>
        <w:rPr>
          <w:rFonts w:hint="eastAsia" w:ascii="仿宋_GB2312" w:hAnsi="宋体"/>
          <w:color w:val="000000" w:themeColor="text1"/>
          <w:sz w:val="31"/>
          <w:szCs w:val="31"/>
        </w:rPr>
        <w:t>地下</w:t>
      </w:r>
      <w:r>
        <w:rPr>
          <w:rFonts w:ascii="仿宋_GB2312" w:hAnsi="宋体"/>
          <w:color w:val="000000" w:themeColor="text1"/>
          <w:sz w:val="31"/>
          <w:szCs w:val="31"/>
        </w:rPr>
        <w:t>管线建设单位应当</w:t>
      </w:r>
      <w:r>
        <w:rPr>
          <w:rFonts w:hint="eastAsia" w:ascii="仿宋_GB2312" w:hAnsi="宋体"/>
          <w:color w:val="000000" w:themeColor="text1"/>
          <w:sz w:val="31"/>
          <w:szCs w:val="31"/>
        </w:rPr>
        <w:t>持地下管线工程选址评估的批复同步</w:t>
      </w:r>
      <w:r>
        <w:rPr>
          <w:rFonts w:ascii="仿宋_GB2312" w:hAnsi="宋体"/>
          <w:color w:val="000000" w:themeColor="text1"/>
          <w:sz w:val="31"/>
          <w:szCs w:val="31"/>
        </w:rPr>
        <w:t>征求相关</w:t>
      </w:r>
      <w:r>
        <w:rPr>
          <w:rFonts w:hint="eastAsia" w:ascii="仿宋_GB2312" w:hAnsi="宋体"/>
          <w:color w:val="000000" w:themeColor="text1"/>
          <w:sz w:val="31"/>
          <w:szCs w:val="31"/>
        </w:rPr>
        <w:t>管理部门和</w:t>
      </w:r>
      <w:r>
        <w:rPr>
          <w:rFonts w:ascii="仿宋_GB2312" w:hAnsi="宋体"/>
          <w:color w:val="000000" w:themeColor="text1"/>
          <w:sz w:val="31"/>
          <w:szCs w:val="31"/>
        </w:rPr>
        <w:t>单位的意见，协商采取相应的防护或者安全措施</w:t>
      </w:r>
      <w:r>
        <w:rPr>
          <w:rFonts w:hint="eastAsia" w:ascii="仿宋_GB2312" w:hAnsi="宋体"/>
          <w:color w:val="000000" w:themeColor="text1"/>
          <w:sz w:val="31"/>
          <w:szCs w:val="31"/>
        </w:rPr>
        <w:t>；涉及法定许可或者审批事项的，应当同步依法办理相关手续。</w:t>
      </w:r>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地下管线建设单位应当按照建设工程许可证的要求施工，不得擅自变更。如需变更，按变更程序办理手续。</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left="2" w:leftChars="1" w:firstLine="620" w:firstLineChars="200"/>
        <w:outlineLvl w:val="1"/>
        <w:rPr>
          <w:rFonts w:ascii="黑体" w:hAnsi="宋体" w:eastAsia="黑体"/>
          <w:color w:val="000000" w:themeColor="text1"/>
          <w:sz w:val="31"/>
          <w:szCs w:val="31"/>
        </w:rPr>
      </w:pPr>
      <w:bookmarkStart w:id="57" w:name="_Toc10135218"/>
      <w:bookmarkStart w:id="58" w:name="_Toc9420724"/>
      <w:bookmarkStart w:id="59" w:name="_Toc7972664"/>
      <w:bookmarkStart w:id="60" w:name="_Toc10108383"/>
      <w:r>
        <w:rPr>
          <w:rFonts w:hint="eastAsia" w:ascii="黑体" w:hAnsi="宋体" w:eastAsia="黑体"/>
          <w:color w:val="000000" w:themeColor="text1"/>
          <w:sz w:val="31"/>
          <w:szCs w:val="31"/>
        </w:rPr>
        <w:t>第十三条【施工许可】</w:t>
      </w:r>
      <w:bookmarkEnd w:id="57"/>
      <w:bookmarkEnd w:id="58"/>
      <w:bookmarkEnd w:id="59"/>
      <w:bookmarkEnd w:id="60"/>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地下管线工程在施工前，地下管线建设单位应按照相关规定向住房和城乡建设、交通运输行业行政管理部门或行业主管部门办理施工许可手续，并合并办理质量安全监督登记。</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hAnsi="华文楷体" w:eastAsia="黑体" w:cs="宋体"/>
          <w:color w:val="000000" w:themeColor="text1"/>
          <w:kern w:val="0"/>
          <w:sz w:val="31"/>
          <w:szCs w:val="31"/>
        </w:rPr>
      </w:pPr>
      <w:bookmarkStart w:id="61" w:name="_Toc7972666"/>
      <w:bookmarkStart w:id="62" w:name="_Toc10108384"/>
      <w:bookmarkStart w:id="63" w:name="_Toc9420726"/>
      <w:bookmarkStart w:id="64" w:name="_Toc10135219"/>
      <w:r>
        <w:rPr>
          <w:rFonts w:hint="eastAsia" w:ascii="黑体" w:hAnsi="宋体" w:eastAsia="黑体"/>
          <w:color w:val="000000" w:themeColor="text1"/>
          <w:sz w:val="31"/>
          <w:szCs w:val="31"/>
        </w:rPr>
        <w:t>第十四条</w:t>
      </w:r>
      <w:bookmarkStart w:id="65" w:name="24"/>
      <w:r>
        <w:rPr>
          <w:rFonts w:hint="eastAsia" w:ascii="黑体" w:hAnsi="宋体" w:eastAsia="黑体"/>
          <w:color w:val="000000" w:themeColor="text1"/>
          <w:sz w:val="31"/>
          <w:szCs w:val="31"/>
        </w:rPr>
        <w:t>【放线验线】</w:t>
      </w:r>
      <w:bookmarkEnd w:id="61"/>
      <w:bookmarkEnd w:id="62"/>
      <w:bookmarkEnd w:id="63"/>
      <w:bookmarkEnd w:id="64"/>
    </w:p>
    <w:bookmarkEnd w:id="65"/>
    <w:p>
      <w:pPr>
        <w:spacing w:line="600" w:lineRule="exact"/>
        <w:ind w:firstLine="607" w:firstLineChars="196"/>
        <w:rPr>
          <w:rFonts w:hint="eastAsia" w:ascii="仿宋_GB2312" w:hAnsi="ˎ̥"/>
          <w:color w:val="000000" w:themeColor="text1"/>
          <w:sz w:val="31"/>
          <w:szCs w:val="31"/>
        </w:rPr>
      </w:pPr>
      <w:r>
        <w:rPr>
          <w:rFonts w:hint="eastAsia" w:ascii="仿宋_GB2312"/>
          <w:color w:val="000000" w:themeColor="text1"/>
          <w:sz w:val="31"/>
          <w:szCs w:val="31"/>
        </w:rPr>
        <w:t>地下</w:t>
      </w:r>
      <w:r>
        <w:rPr>
          <w:rFonts w:hint="eastAsia" w:ascii="仿宋_GB2312" w:hAnsi="ˎ̥"/>
          <w:color w:val="000000" w:themeColor="text1"/>
          <w:sz w:val="31"/>
          <w:szCs w:val="31"/>
        </w:rPr>
        <w:t>管线工程开工前，地下管线建设单位应当按照建设工程规划许可证的要求</w:t>
      </w:r>
      <w:r>
        <w:rPr>
          <w:rFonts w:hint="eastAsia" w:ascii="仿宋_GB2312" w:hAnsi="华文楷体" w:cs="宋体"/>
          <w:color w:val="000000" w:themeColor="text1"/>
          <w:kern w:val="0"/>
          <w:sz w:val="31"/>
          <w:szCs w:val="31"/>
        </w:rPr>
        <w:t>，委托具有相应测绘资质的单位进行现场放线</w:t>
      </w:r>
      <w:r>
        <w:rPr>
          <w:rFonts w:hint="eastAsia" w:ascii="仿宋_GB2312" w:hAnsi="ˎ̥"/>
          <w:color w:val="000000" w:themeColor="text1"/>
          <w:sz w:val="31"/>
          <w:szCs w:val="31"/>
        </w:rPr>
        <w:t>，并向自然资源行政管理部门办理规划验线手续。未经验线，地下管线工程不得开工。</w:t>
      </w:r>
    </w:p>
    <w:p>
      <w:pPr>
        <w:spacing w:line="600" w:lineRule="exact"/>
        <w:ind w:firstLine="607" w:firstLineChars="196"/>
        <w:rPr>
          <w:rFonts w:hint="eastAsia" w:ascii="仿宋_GB2312" w:hAnsi="ˎ̥"/>
          <w:color w:val="000000" w:themeColor="text1"/>
          <w:sz w:val="31"/>
          <w:szCs w:val="31"/>
        </w:rPr>
      </w:pPr>
    </w:p>
    <w:p>
      <w:pPr>
        <w:spacing w:line="600" w:lineRule="exact"/>
        <w:ind w:firstLine="607" w:firstLineChars="196"/>
        <w:outlineLvl w:val="1"/>
        <w:rPr>
          <w:rFonts w:ascii="黑体" w:hAnsi="宋体" w:eastAsia="黑体"/>
          <w:color w:val="000000" w:themeColor="text1"/>
          <w:sz w:val="31"/>
          <w:szCs w:val="31"/>
        </w:rPr>
      </w:pPr>
      <w:bookmarkStart w:id="66" w:name="26"/>
      <w:bookmarkStart w:id="67" w:name="_Toc9420728"/>
      <w:bookmarkStart w:id="68" w:name="_Toc7972667"/>
      <w:bookmarkStart w:id="69" w:name="_Toc10135220"/>
      <w:bookmarkStart w:id="70" w:name="_Toc10108385"/>
      <w:r>
        <w:rPr>
          <w:rFonts w:hint="eastAsia" w:ascii="黑体" w:hAnsi="宋体" w:eastAsia="黑体"/>
          <w:color w:val="000000" w:themeColor="text1"/>
          <w:sz w:val="31"/>
          <w:szCs w:val="31"/>
        </w:rPr>
        <w:t>第十五条</w:t>
      </w:r>
      <w:bookmarkEnd w:id="66"/>
      <w:r>
        <w:rPr>
          <w:rFonts w:hint="eastAsia" w:ascii="黑体" w:hAnsi="宋体" w:eastAsia="黑体"/>
          <w:color w:val="000000" w:themeColor="text1"/>
          <w:sz w:val="31"/>
          <w:szCs w:val="31"/>
        </w:rPr>
        <w:t>【建设监督】</w:t>
      </w:r>
      <w:bookmarkEnd w:id="67"/>
      <w:bookmarkEnd w:id="68"/>
      <w:bookmarkEnd w:id="69"/>
      <w:bookmarkEnd w:id="70"/>
    </w:p>
    <w:p>
      <w:pPr>
        <w:spacing w:line="600" w:lineRule="exact"/>
        <w:ind w:firstLine="607" w:firstLineChars="196"/>
        <w:rPr>
          <w:rFonts w:ascii="仿宋_GB2312" w:hAnsi="宋体"/>
          <w:color w:val="000000" w:themeColor="text1"/>
          <w:sz w:val="31"/>
          <w:szCs w:val="31"/>
        </w:rPr>
      </w:pPr>
      <w:r>
        <w:rPr>
          <w:rFonts w:hint="eastAsia" w:ascii="仿宋_GB2312"/>
          <w:color w:val="000000" w:themeColor="text1"/>
          <w:sz w:val="31"/>
          <w:szCs w:val="31"/>
        </w:rPr>
        <w:t>地下管线工程建设过程中，住房和城乡建设行政管理部门和地下管线行业主管部门应做好建设工程的质量、安全监督管理工作；交通运输行业、城市管理和综合执法等执法部门按照各自职责做好查处地下管线工程违法建设行为等工作。</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hAnsi="华文楷体" w:eastAsia="黑体" w:cs="宋体"/>
          <w:color w:val="000000" w:themeColor="text1"/>
          <w:kern w:val="0"/>
          <w:sz w:val="31"/>
          <w:szCs w:val="31"/>
        </w:rPr>
      </w:pPr>
      <w:bookmarkStart w:id="71" w:name="_Toc10108386"/>
      <w:bookmarkStart w:id="72" w:name="_Toc7972668"/>
      <w:bookmarkStart w:id="73" w:name="_Toc9420730"/>
      <w:bookmarkStart w:id="74" w:name="_Toc10135221"/>
      <w:r>
        <w:rPr>
          <w:rFonts w:hint="eastAsia" w:ascii="黑体" w:hAnsi="宋体" w:eastAsia="黑体"/>
          <w:color w:val="000000" w:themeColor="text1"/>
          <w:sz w:val="31"/>
          <w:szCs w:val="31"/>
        </w:rPr>
        <w:t>第十六条</w:t>
      </w:r>
      <w:bookmarkStart w:id="75" w:name="25"/>
      <w:r>
        <w:rPr>
          <w:rFonts w:hint="eastAsia" w:ascii="黑体" w:hAnsi="宋体" w:eastAsia="黑体"/>
          <w:color w:val="000000" w:themeColor="text1"/>
          <w:sz w:val="31"/>
          <w:szCs w:val="31"/>
        </w:rPr>
        <w:t>【覆土前测量】</w:t>
      </w:r>
      <w:bookmarkEnd w:id="71"/>
      <w:bookmarkEnd w:id="72"/>
      <w:bookmarkEnd w:id="73"/>
      <w:bookmarkEnd w:id="74"/>
    </w:p>
    <w:bookmarkEnd w:id="75"/>
    <w:p>
      <w:pPr>
        <w:spacing w:line="600" w:lineRule="exact"/>
        <w:ind w:firstLine="607" w:firstLineChars="196"/>
        <w:rPr>
          <w:rFonts w:ascii="仿宋_GB2312" w:hAnsi="华文楷体" w:cs="宋体"/>
          <w:color w:val="000000" w:themeColor="text1"/>
          <w:kern w:val="0"/>
          <w:sz w:val="31"/>
          <w:szCs w:val="31"/>
        </w:rPr>
      </w:pPr>
      <w:r>
        <w:rPr>
          <w:rFonts w:hint="eastAsia" w:ascii="仿宋_GB2312" w:hAnsi="ˎ̥"/>
          <w:color w:val="000000" w:themeColor="text1"/>
          <w:sz w:val="31"/>
          <w:szCs w:val="31"/>
        </w:rPr>
        <w:t>地下管线建设单位应当委托具有</w:t>
      </w:r>
      <w:r>
        <w:rPr>
          <w:rFonts w:hint="eastAsia" w:ascii="仿宋_GB2312" w:hAnsi="华文楷体" w:cs="宋体"/>
          <w:color w:val="000000" w:themeColor="text1"/>
          <w:kern w:val="0"/>
          <w:sz w:val="31"/>
          <w:szCs w:val="31"/>
        </w:rPr>
        <w:t>相应测绘资质的单位</w:t>
      </w:r>
      <w:r>
        <w:rPr>
          <w:rFonts w:hint="eastAsia" w:ascii="仿宋_GB2312" w:hAnsi="ˎ̥"/>
          <w:color w:val="000000" w:themeColor="text1"/>
          <w:sz w:val="31"/>
          <w:szCs w:val="31"/>
        </w:rPr>
        <w:t>进行竣工测量，形成准确的竣工测量数据文件和管线工程测量图，并</w:t>
      </w:r>
      <w:r>
        <w:rPr>
          <w:rFonts w:hint="eastAsia" w:ascii="仿宋_GB2312" w:hAnsi="华文楷体" w:cs="宋体"/>
          <w:color w:val="000000" w:themeColor="text1"/>
          <w:kern w:val="0"/>
          <w:sz w:val="31"/>
          <w:szCs w:val="31"/>
        </w:rPr>
        <w:t>将地下管线竣工成果报送至市地下管线综合管理信息系统管理机构。</w:t>
      </w:r>
    </w:p>
    <w:p>
      <w:pPr>
        <w:spacing w:line="600" w:lineRule="exact"/>
        <w:ind w:firstLine="607" w:firstLineChars="196"/>
        <w:rPr>
          <w:rFonts w:hint="eastAsia" w:ascii="仿宋_GB2312" w:hAnsi="ˎ̥"/>
          <w:color w:val="000000" w:themeColor="text1"/>
          <w:sz w:val="31"/>
          <w:szCs w:val="31"/>
        </w:rPr>
      </w:pPr>
      <w:r>
        <w:rPr>
          <w:rFonts w:ascii="仿宋_GB2312" w:hAnsi="ˎ̥"/>
          <w:color w:val="000000" w:themeColor="text1"/>
          <w:sz w:val="31"/>
          <w:szCs w:val="31"/>
        </w:rPr>
        <w:t>进行开挖施工的地下管线工程，测绘单位应当在工程覆土前完成跟踪测量。</w:t>
      </w:r>
    </w:p>
    <w:p>
      <w:pPr>
        <w:spacing w:line="600" w:lineRule="exact"/>
        <w:ind w:firstLine="607" w:firstLineChars="196"/>
        <w:rPr>
          <w:rFonts w:hint="eastAsia" w:ascii="仿宋_GB2312" w:hAnsi="ˎ̥"/>
          <w:color w:val="000000" w:themeColor="text1"/>
          <w:sz w:val="31"/>
          <w:szCs w:val="31"/>
        </w:rPr>
      </w:pPr>
      <w:r>
        <w:rPr>
          <w:rFonts w:ascii="仿宋_GB2312" w:hAnsi="ˎ̥"/>
          <w:color w:val="000000" w:themeColor="text1"/>
          <w:sz w:val="31"/>
          <w:szCs w:val="31"/>
        </w:rPr>
        <w:t>进行非开挖施工的地下管线工程，地下管线建设单位应当在施工现场出入土两端预留测量条件，并且向测绘单位提供</w:t>
      </w:r>
      <w:r>
        <w:rPr>
          <w:rFonts w:hint="eastAsia" w:ascii="仿宋_GB2312" w:hAnsi="ˎ̥"/>
          <w:color w:val="000000" w:themeColor="text1"/>
          <w:sz w:val="31"/>
          <w:szCs w:val="31"/>
        </w:rPr>
        <w:t>非开挖段</w:t>
      </w:r>
      <w:r>
        <w:rPr>
          <w:rFonts w:ascii="仿宋_GB2312" w:hAnsi="ˎ̥"/>
          <w:color w:val="000000" w:themeColor="text1"/>
          <w:sz w:val="31"/>
          <w:szCs w:val="31"/>
        </w:rPr>
        <w:t>准确的</w:t>
      </w:r>
      <w:r>
        <w:rPr>
          <w:rFonts w:hint="eastAsia" w:ascii="仿宋_GB2312" w:hAnsi="ˎ̥"/>
          <w:color w:val="000000" w:themeColor="text1"/>
          <w:sz w:val="31"/>
          <w:szCs w:val="31"/>
        </w:rPr>
        <w:t>定位资料。</w:t>
      </w:r>
    </w:p>
    <w:p>
      <w:pPr>
        <w:spacing w:line="600" w:lineRule="exact"/>
        <w:ind w:firstLine="607" w:firstLineChars="196"/>
        <w:rPr>
          <w:rFonts w:ascii="仿宋_GB2312" w:hAnsi="华文楷体" w:cs="宋体"/>
          <w:color w:val="000000" w:themeColor="text1"/>
          <w:kern w:val="0"/>
          <w:sz w:val="31"/>
          <w:szCs w:val="31"/>
        </w:rPr>
      </w:pPr>
      <w:r>
        <w:rPr>
          <w:rFonts w:hint="eastAsia" w:ascii="仿宋_GB2312" w:hAnsi="华文楷体" w:cs="宋体"/>
          <w:color w:val="000000" w:themeColor="text1"/>
          <w:kern w:val="0"/>
          <w:sz w:val="31"/>
          <w:szCs w:val="31"/>
        </w:rPr>
        <w:t>地下管线工程的测量费用，应当纳入管线工程造价。</w:t>
      </w:r>
    </w:p>
    <w:p>
      <w:pPr>
        <w:spacing w:line="600" w:lineRule="exact"/>
        <w:ind w:firstLine="607" w:firstLineChars="196"/>
        <w:rPr>
          <w:rFonts w:ascii="仿宋_GB2312" w:hAnsi="华文楷体" w:cs="宋体"/>
          <w:color w:val="000000" w:themeColor="text1"/>
          <w:kern w:val="0"/>
          <w:sz w:val="31"/>
          <w:szCs w:val="31"/>
        </w:rPr>
      </w:pPr>
    </w:p>
    <w:p>
      <w:pPr>
        <w:spacing w:line="600" w:lineRule="exact"/>
        <w:ind w:firstLine="607" w:firstLineChars="196"/>
        <w:outlineLvl w:val="1"/>
        <w:rPr>
          <w:rFonts w:ascii="黑体" w:hAnsi="华文楷体" w:eastAsia="黑体" w:cs="宋体"/>
          <w:color w:val="000000" w:themeColor="text1"/>
          <w:kern w:val="0"/>
          <w:sz w:val="31"/>
          <w:szCs w:val="31"/>
        </w:rPr>
      </w:pPr>
      <w:bookmarkStart w:id="76" w:name="_Toc9420732"/>
      <w:bookmarkStart w:id="77" w:name="_Toc7972669"/>
      <w:bookmarkStart w:id="78" w:name="_Toc10135222"/>
      <w:bookmarkStart w:id="79" w:name="_Toc10108387"/>
      <w:r>
        <w:rPr>
          <w:rFonts w:hint="eastAsia" w:ascii="黑体" w:hAnsi="宋体" w:eastAsia="黑体"/>
          <w:color w:val="000000" w:themeColor="text1"/>
          <w:sz w:val="31"/>
          <w:szCs w:val="31"/>
        </w:rPr>
        <w:t>第十七条【竣工验收】</w:t>
      </w:r>
      <w:bookmarkEnd w:id="76"/>
      <w:bookmarkEnd w:id="77"/>
      <w:bookmarkEnd w:id="78"/>
      <w:bookmarkEnd w:id="79"/>
    </w:p>
    <w:p>
      <w:pPr>
        <w:spacing w:line="600" w:lineRule="exact"/>
        <w:ind w:firstLine="607" w:firstLineChars="196"/>
        <w:rPr>
          <w:rFonts w:hint="eastAsia" w:ascii="仿宋_GB2312" w:hAnsi="ˎ̥"/>
          <w:color w:val="000000" w:themeColor="text1"/>
          <w:sz w:val="31"/>
          <w:szCs w:val="31"/>
        </w:rPr>
      </w:pPr>
      <w:r>
        <w:rPr>
          <w:rFonts w:hint="eastAsia" w:ascii="仿宋_GB2312" w:hAnsi="ˎ̥"/>
          <w:color w:val="000000" w:themeColor="text1"/>
          <w:sz w:val="31"/>
          <w:szCs w:val="31"/>
        </w:rPr>
        <w:t>地下管线工程依法由政府部门组织的验收事项，由地下管线工程施工许可核发单位组织自然资源、住房和城乡建设、人防等管理部门开展联合验收，同步审核、限时完成。验收合格的，方可交付使用。</w:t>
      </w:r>
    </w:p>
    <w:p>
      <w:pPr>
        <w:spacing w:line="600" w:lineRule="exact"/>
        <w:ind w:firstLine="482" w:firstLineChars="200"/>
        <w:rPr>
          <w:rStyle w:val="26"/>
          <w:rFonts w:ascii="仿宋" w:hAnsi="仿宋" w:eastAsia="仿宋"/>
          <w:b/>
          <w:color w:val="000000" w:themeColor="text1"/>
          <w:sz w:val="24"/>
          <w:szCs w:val="24"/>
        </w:rPr>
      </w:pPr>
    </w:p>
    <w:bookmarkEnd w:id="8"/>
    <w:p>
      <w:pPr>
        <w:widowControl/>
        <w:tabs>
          <w:tab w:val="left" w:pos="3420"/>
          <w:tab w:val="left" w:pos="3780"/>
        </w:tabs>
        <w:spacing w:beforeLines="50" w:afterLines="50" w:line="600" w:lineRule="exact"/>
        <w:jc w:val="center"/>
        <w:outlineLvl w:val="0"/>
        <w:rPr>
          <w:rFonts w:ascii="黑体" w:hAnsi="黑体" w:eastAsia="黑体"/>
          <w:bCs/>
          <w:color w:val="000000" w:themeColor="text1"/>
          <w:sz w:val="32"/>
          <w:szCs w:val="32"/>
        </w:rPr>
      </w:pPr>
      <w:bookmarkStart w:id="80" w:name="_Toc10108388"/>
      <w:bookmarkStart w:id="81" w:name="_Toc7972679"/>
      <w:bookmarkStart w:id="82" w:name="_Toc9420734"/>
      <w:bookmarkStart w:id="83" w:name="_Toc10135223"/>
      <w:r>
        <w:rPr>
          <w:rFonts w:hint="eastAsia" w:ascii="黑体" w:hAnsi="黑体" w:eastAsia="黑体"/>
          <w:bCs/>
          <w:color w:val="000000" w:themeColor="text1"/>
          <w:sz w:val="32"/>
          <w:szCs w:val="32"/>
        </w:rPr>
        <w:t xml:space="preserve">第三章  </w:t>
      </w:r>
      <w:r>
        <w:rPr>
          <w:rFonts w:hint="eastAsia" w:ascii="黑体" w:hAnsi="黑体" w:eastAsia="黑体" w:cs="宋体"/>
          <w:color w:val="000000" w:themeColor="text1"/>
          <w:kern w:val="0"/>
          <w:sz w:val="32"/>
          <w:szCs w:val="32"/>
        </w:rPr>
        <w:t>信息和</w:t>
      </w:r>
      <w:r>
        <w:rPr>
          <w:rFonts w:hint="eastAsia" w:ascii="黑体" w:hAnsi="黑体" w:eastAsia="黑体"/>
          <w:bCs/>
          <w:color w:val="000000" w:themeColor="text1"/>
          <w:sz w:val="32"/>
          <w:szCs w:val="32"/>
        </w:rPr>
        <w:t>管理</w:t>
      </w:r>
      <w:bookmarkEnd w:id="80"/>
      <w:bookmarkEnd w:id="81"/>
      <w:bookmarkEnd w:id="82"/>
      <w:bookmarkEnd w:id="83"/>
    </w:p>
    <w:p>
      <w:pPr>
        <w:spacing w:line="600" w:lineRule="exact"/>
        <w:ind w:firstLine="620" w:firstLineChars="200"/>
        <w:jc w:val="left"/>
        <w:outlineLvl w:val="1"/>
        <w:rPr>
          <w:rFonts w:ascii="黑体" w:hAnsi="宋体" w:eastAsia="黑体"/>
          <w:color w:val="000000" w:themeColor="text1"/>
          <w:sz w:val="31"/>
          <w:szCs w:val="31"/>
        </w:rPr>
      </w:pPr>
      <w:bookmarkStart w:id="84" w:name="_Toc10108389"/>
      <w:bookmarkStart w:id="85" w:name="_Toc7972680"/>
      <w:bookmarkStart w:id="86" w:name="_Toc9420735"/>
      <w:bookmarkStart w:id="87" w:name="_Toc10135224"/>
      <w:r>
        <w:rPr>
          <w:rFonts w:hint="eastAsia" w:ascii="黑体" w:hAnsi="宋体" w:eastAsia="黑体"/>
          <w:color w:val="000000" w:themeColor="text1"/>
          <w:sz w:val="31"/>
          <w:szCs w:val="31"/>
        </w:rPr>
        <w:t>第十八条【信息系统】</w:t>
      </w:r>
      <w:bookmarkEnd w:id="84"/>
      <w:bookmarkEnd w:id="85"/>
      <w:bookmarkEnd w:id="86"/>
      <w:bookmarkEnd w:id="87"/>
    </w:p>
    <w:p>
      <w:pPr>
        <w:spacing w:line="600" w:lineRule="exact"/>
        <w:ind w:firstLine="620" w:firstLineChars="200"/>
        <w:jc w:val="left"/>
        <w:rPr>
          <w:rFonts w:ascii="仿宋_GB2312" w:hAnsi="宋体" w:cs="宋体"/>
          <w:color w:val="000000" w:themeColor="text1"/>
          <w:kern w:val="0"/>
          <w:sz w:val="31"/>
          <w:szCs w:val="31"/>
        </w:rPr>
      </w:pPr>
      <w:r>
        <w:rPr>
          <w:rFonts w:hint="eastAsia" w:ascii="仿宋_GB2312" w:hAnsi="宋体"/>
          <w:color w:val="000000" w:themeColor="text1"/>
          <w:sz w:val="31"/>
          <w:szCs w:val="31"/>
        </w:rPr>
        <w:t>市自然资源行政管理部门应当制定地下管线数据标准和技术规范，建立地下管线综合管理信息系统。</w:t>
      </w:r>
      <w:r>
        <w:rPr>
          <w:rFonts w:hint="eastAsia" w:ascii="仿宋_GB2312"/>
          <w:color w:val="000000" w:themeColor="text1"/>
          <w:sz w:val="31"/>
          <w:szCs w:val="31"/>
        </w:rPr>
        <w:t>地下</w:t>
      </w:r>
      <w:r>
        <w:rPr>
          <w:rFonts w:hint="eastAsia" w:ascii="仿宋_GB2312" w:hAnsi="宋体" w:cs="宋体"/>
          <w:color w:val="000000" w:themeColor="text1"/>
          <w:kern w:val="0"/>
          <w:sz w:val="31"/>
          <w:szCs w:val="31"/>
        </w:rPr>
        <w:t>管线权属、管理单位应当根据</w:t>
      </w:r>
      <w:r>
        <w:rPr>
          <w:rFonts w:hint="eastAsia" w:ascii="仿宋_GB2312"/>
          <w:color w:val="000000" w:themeColor="text1"/>
          <w:sz w:val="31"/>
          <w:szCs w:val="31"/>
        </w:rPr>
        <w:t>地下</w:t>
      </w:r>
      <w:r>
        <w:rPr>
          <w:rFonts w:hint="eastAsia" w:ascii="仿宋_GB2312" w:hAnsi="宋体" w:cs="宋体"/>
          <w:color w:val="000000" w:themeColor="text1"/>
          <w:kern w:val="0"/>
          <w:sz w:val="31"/>
          <w:szCs w:val="31"/>
        </w:rPr>
        <w:t>管线数据标准和要求，建立和维护各自的管线专业信息系统，及时更新、存储管线信息，并及时向地下管线综合管理信息系统管理机构提供专业管线数据资料，实现信息的即时交换、共建共享、动态更新。</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jc w:val="left"/>
        <w:outlineLvl w:val="1"/>
        <w:rPr>
          <w:rFonts w:ascii="黑体" w:hAnsi="宋体" w:eastAsia="黑体"/>
          <w:color w:val="000000" w:themeColor="text1"/>
          <w:sz w:val="31"/>
          <w:szCs w:val="31"/>
        </w:rPr>
      </w:pPr>
      <w:bookmarkStart w:id="88" w:name="_Toc7972681"/>
      <w:bookmarkStart w:id="89" w:name="_Toc10108390"/>
      <w:bookmarkStart w:id="90" w:name="_Toc9420737"/>
      <w:bookmarkStart w:id="91" w:name="_Toc10135225"/>
      <w:r>
        <w:rPr>
          <w:rFonts w:hint="eastAsia" w:ascii="黑体" w:hAnsi="宋体" w:eastAsia="黑体"/>
          <w:color w:val="000000" w:themeColor="text1"/>
          <w:sz w:val="31"/>
          <w:szCs w:val="31"/>
        </w:rPr>
        <w:t>第十九条【系统管理机构职能】</w:t>
      </w:r>
      <w:bookmarkEnd w:id="88"/>
      <w:bookmarkEnd w:id="89"/>
      <w:bookmarkEnd w:id="90"/>
      <w:bookmarkEnd w:id="91"/>
    </w:p>
    <w:p>
      <w:pPr>
        <w:widowControl/>
        <w:spacing w:line="600" w:lineRule="exact"/>
        <w:ind w:firstLine="620" w:firstLineChars="200"/>
        <w:jc w:val="left"/>
        <w:rPr>
          <w:rFonts w:ascii="仿宋_GB2312" w:hAnsi="宋体"/>
          <w:color w:val="000000" w:themeColor="text1"/>
          <w:sz w:val="31"/>
          <w:szCs w:val="31"/>
        </w:rPr>
      </w:pPr>
      <w:r>
        <w:rPr>
          <w:rFonts w:hint="eastAsia" w:ascii="仿宋_GB2312" w:hAnsi="宋体"/>
          <w:color w:val="000000" w:themeColor="text1"/>
          <w:sz w:val="31"/>
          <w:szCs w:val="31"/>
        </w:rPr>
        <w:t>市地理信息与规划编制研究中心负责市</w:t>
      </w:r>
      <w:r>
        <w:rPr>
          <w:rFonts w:hint="eastAsia" w:ascii="仿宋_GB2312"/>
          <w:color w:val="000000" w:themeColor="text1"/>
          <w:sz w:val="31"/>
          <w:szCs w:val="31"/>
        </w:rPr>
        <w:t>地下</w:t>
      </w:r>
      <w:r>
        <w:rPr>
          <w:rFonts w:hint="eastAsia" w:ascii="仿宋_GB2312" w:hAnsi="宋体"/>
          <w:color w:val="000000" w:themeColor="text1"/>
          <w:sz w:val="31"/>
          <w:szCs w:val="31"/>
        </w:rPr>
        <w:t>管线</w:t>
      </w:r>
      <w:r>
        <w:rPr>
          <w:rFonts w:hint="eastAsia" w:ascii="仿宋_GB2312"/>
          <w:color w:val="000000" w:themeColor="text1"/>
          <w:sz w:val="31"/>
          <w:szCs w:val="31"/>
        </w:rPr>
        <w:t>综合管理</w:t>
      </w:r>
      <w:r>
        <w:rPr>
          <w:rFonts w:hint="eastAsia" w:ascii="仿宋_GB2312" w:hAnsi="宋体"/>
          <w:color w:val="000000" w:themeColor="text1"/>
          <w:sz w:val="31"/>
          <w:szCs w:val="31"/>
        </w:rPr>
        <w:t>信息系统建设、维护、更新、利用和数据查询的具体工作，及时将</w:t>
      </w:r>
      <w:r>
        <w:rPr>
          <w:rFonts w:hint="eastAsia" w:ascii="仿宋_GB2312"/>
          <w:color w:val="000000" w:themeColor="text1"/>
          <w:sz w:val="31"/>
          <w:szCs w:val="31"/>
        </w:rPr>
        <w:t>地下</w:t>
      </w:r>
      <w:r>
        <w:rPr>
          <w:rFonts w:hint="eastAsia" w:ascii="仿宋_GB2312" w:hAnsi="宋体"/>
          <w:color w:val="000000" w:themeColor="text1"/>
          <w:sz w:val="31"/>
          <w:szCs w:val="31"/>
        </w:rPr>
        <w:t>管线普查资料、竣工资料、补测补绘资料输入系统，实行动态管理，并做好基础地理信息数据与管线数据的衔接。</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07" w:firstLineChars="196"/>
        <w:outlineLvl w:val="1"/>
        <w:rPr>
          <w:rFonts w:ascii="黑体" w:hAnsi="宋体" w:eastAsia="黑体"/>
          <w:color w:val="000000" w:themeColor="text1"/>
          <w:sz w:val="31"/>
          <w:szCs w:val="31"/>
        </w:rPr>
      </w:pPr>
      <w:bookmarkStart w:id="92" w:name="_Toc7972682"/>
      <w:bookmarkStart w:id="93" w:name="_Toc9420739"/>
      <w:bookmarkStart w:id="94" w:name="_Toc10108391"/>
      <w:bookmarkStart w:id="95" w:name="_Toc10135226"/>
      <w:r>
        <w:rPr>
          <w:rFonts w:hint="eastAsia" w:ascii="黑体" w:hAnsi="宋体" w:eastAsia="黑体"/>
          <w:color w:val="000000" w:themeColor="text1"/>
          <w:sz w:val="31"/>
          <w:szCs w:val="31"/>
        </w:rPr>
        <w:t>第二十条【数据更新】</w:t>
      </w:r>
      <w:bookmarkEnd w:id="92"/>
      <w:bookmarkEnd w:id="93"/>
      <w:bookmarkEnd w:id="94"/>
      <w:bookmarkEnd w:id="95"/>
    </w:p>
    <w:p>
      <w:pPr>
        <w:widowControl/>
        <w:spacing w:line="600" w:lineRule="exact"/>
        <w:ind w:firstLine="620" w:firstLineChars="200"/>
        <w:jc w:val="left"/>
        <w:rPr>
          <w:rFonts w:ascii="仿宋_GB2312" w:hAnsi="宋体"/>
          <w:color w:val="000000" w:themeColor="text1"/>
          <w:sz w:val="31"/>
          <w:szCs w:val="31"/>
        </w:rPr>
      </w:pPr>
      <w:r>
        <w:rPr>
          <w:rFonts w:hint="eastAsia" w:ascii="仿宋_GB2312" w:hAnsi="宋体"/>
          <w:color w:val="000000" w:themeColor="text1"/>
          <w:sz w:val="31"/>
          <w:szCs w:val="31"/>
        </w:rPr>
        <w:t>市自然资源行政管理部门应采用竣工测量、管线普查与定期补测补绘相结合的机制及时更新</w:t>
      </w:r>
      <w:r>
        <w:rPr>
          <w:rFonts w:hint="eastAsia" w:ascii="仿宋_GB2312"/>
          <w:color w:val="000000" w:themeColor="text1"/>
          <w:sz w:val="31"/>
          <w:szCs w:val="31"/>
        </w:rPr>
        <w:t>地下</w:t>
      </w:r>
      <w:r>
        <w:rPr>
          <w:rFonts w:hint="eastAsia" w:ascii="仿宋_GB2312" w:hAnsi="宋体"/>
          <w:color w:val="000000" w:themeColor="text1"/>
          <w:sz w:val="31"/>
          <w:szCs w:val="31"/>
        </w:rPr>
        <w:t>管线数据。对尚未覆土的</w:t>
      </w:r>
      <w:r>
        <w:rPr>
          <w:rFonts w:hint="eastAsia" w:ascii="仿宋_GB2312"/>
          <w:color w:val="000000" w:themeColor="text1"/>
          <w:sz w:val="31"/>
          <w:szCs w:val="31"/>
        </w:rPr>
        <w:t>地下</w:t>
      </w:r>
      <w:r>
        <w:rPr>
          <w:rFonts w:hint="eastAsia" w:ascii="仿宋_GB2312" w:hAnsi="宋体"/>
          <w:color w:val="000000" w:themeColor="text1"/>
          <w:sz w:val="31"/>
          <w:szCs w:val="31"/>
        </w:rPr>
        <w:t>管线工程实施竣工测量；对</w:t>
      </w:r>
      <w:r>
        <w:rPr>
          <w:rFonts w:hint="eastAsia" w:ascii="仿宋_GB2312"/>
          <w:color w:val="000000" w:themeColor="text1"/>
          <w:sz w:val="31"/>
          <w:szCs w:val="31"/>
        </w:rPr>
        <w:t>地下</w:t>
      </w:r>
      <w:r>
        <w:rPr>
          <w:rFonts w:hint="eastAsia" w:ascii="仿宋_GB2312" w:hAnsi="宋体"/>
          <w:color w:val="000000" w:themeColor="text1"/>
          <w:sz w:val="31"/>
          <w:szCs w:val="31"/>
        </w:rPr>
        <w:t>管线</w:t>
      </w:r>
      <w:r>
        <w:rPr>
          <w:rFonts w:hint="eastAsia" w:ascii="仿宋_GB2312"/>
          <w:color w:val="000000" w:themeColor="text1"/>
          <w:sz w:val="31"/>
          <w:szCs w:val="31"/>
        </w:rPr>
        <w:t>综合管理</w:t>
      </w:r>
      <w:r>
        <w:rPr>
          <w:rFonts w:hint="eastAsia" w:ascii="仿宋_GB2312" w:hAnsi="宋体"/>
          <w:color w:val="000000" w:themeColor="text1"/>
          <w:sz w:val="31"/>
          <w:szCs w:val="31"/>
        </w:rPr>
        <w:t>信息系统</w:t>
      </w:r>
      <w:r>
        <w:rPr>
          <w:rFonts w:ascii="仿宋_GB2312" w:hAnsi="宋体"/>
          <w:color w:val="000000" w:themeColor="text1"/>
          <w:sz w:val="31"/>
          <w:szCs w:val="31"/>
        </w:rPr>
        <w:t>尚未覆盖的地区开展普查</w:t>
      </w:r>
      <w:r>
        <w:rPr>
          <w:rFonts w:hint="eastAsia" w:ascii="仿宋_GB2312" w:hAnsi="宋体"/>
          <w:color w:val="000000" w:themeColor="text1"/>
          <w:sz w:val="31"/>
          <w:szCs w:val="31"/>
        </w:rPr>
        <w:t>；对已覆土、未能及时实施竣工测量的</w:t>
      </w:r>
      <w:r>
        <w:rPr>
          <w:rFonts w:hint="eastAsia" w:ascii="仿宋_GB2312"/>
          <w:color w:val="000000" w:themeColor="text1"/>
          <w:sz w:val="31"/>
          <w:szCs w:val="31"/>
        </w:rPr>
        <w:t>地下</w:t>
      </w:r>
      <w:r>
        <w:rPr>
          <w:rFonts w:hint="eastAsia" w:ascii="仿宋_GB2312" w:hAnsi="宋体"/>
          <w:color w:val="000000" w:themeColor="text1"/>
          <w:sz w:val="31"/>
          <w:szCs w:val="31"/>
        </w:rPr>
        <w:t>管线工程和</w:t>
      </w:r>
      <w:r>
        <w:rPr>
          <w:rFonts w:ascii="仿宋_GB2312" w:hAnsi="宋体"/>
          <w:color w:val="000000" w:themeColor="text1"/>
          <w:sz w:val="31"/>
          <w:szCs w:val="31"/>
        </w:rPr>
        <w:t>地下管线信息数据变更较大区域</w:t>
      </w:r>
      <w:r>
        <w:rPr>
          <w:rFonts w:hint="eastAsia" w:ascii="仿宋_GB2312" w:hAnsi="宋体"/>
          <w:color w:val="000000" w:themeColor="text1"/>
          <w:sz w:val="31"/>
          <w:szCs w:val="31"/>
        </w:rPr>
        <w:t>进行定期补测补绘。</w:t>
      </w:r>
    </w:p>
    <w:p>
      <w:pPr>
        <w:widowControl/>
        <w:spacing w:line="600" w:lineRule="exact"/>
        <w:ind w:firstLine="620" w:firstLineChars="200"/>
        <w:jc w:val="left"/>
        <w:rPr>
          <w:rFonts w:ascii="仿宋_GB2312" w:hAnsi="宋体"/>
          <w:color w:val="000000" w:themeColor="text1"/>
          <w:sz w:val="31"/>
          <w:szCs w:val="31"/>
        </w:rPr>
      </w:pPr>
      <w:r>
        <w:rPr>
          <w:rFonts w:hint="eastAsia" w:ascii="仿宋_GB2312" w:hAnsi="宋体"/>
          <w:color w:val="000000" w:themeColor="text1"/>
          <w:sz w:val="31"/>
          <w:szCs w:val="31"/>
        </w:rPr>
        <w:t>管线探测应当真实、完整、准确，探测成果应当符合地下管线探测有关技术规程的要求，应在普查成果或补测补绘成果验收合格</w:t>
      </w:r>
      <w:r>
        <w:rPr>
          <w:rFonts w:hint="eastAsia"/>
          <w:color w:val="000000" w:themeColor="text1"/>
          <w:sz w:val="31"/>
          <w:szCs w:val="31"/>
        </w:rPr>
        <w:t>后3个</w:t>
      </w:r>
      <w:r>
        <w:rPr>
          <w:rFonts w:hint="eastAsia" w:ascii="仿宋_GB2312" w:hAnsi="宋体"/>
          <w:color w:val="000000" w:themeColor="text1"/>
          <w:sz w:val="31"/>
          <w:szCs w:val="31"/>
        </w:rPr>
        <w:t>月内将其纳入市</w:t>
      </w:r>
      <w:r>
        <w:rPr>
          <w:rFonts w:hint="eastAsia" w:ascii="仿宋_GB2312"/>
          <w:color w:val="000000" w:themeColor="text1"/>
          <w:sz w:val="31"/>
          <w:szCs w:val="31"/>
        </w:rPr>
        <w:t>地下</w:t>
      </w:r>
      <w:r>
        <w:rPr>
          <w:rFonts w:hint="eastAsia" w:ascii="仿宋_GB2312" w:hAnsi="宋体"/>
          <w:color w:val="000000" w:themeColor="text1"/>
          <w:sz w:val="31"/>
          <w:szCs w:val="31"/>
        </w:rPr>
        <w:t>管线综合管理信息系统。</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jc w:val="left"/>
        <w:outlineLvl w:val="1"/>
        <w:rPr>
          <w:rFonts w:ascii="黑体" w:hAnsi="宋体" w:eastAsia="黑体"/>
          <w:color w:val="000000" w:themeColor="text1"/>
          <w:sz w:val="31"/>
          <w:szCs w:val="31"/>
        </w:rPr>
      </w:pPr>
      <w:bookmarkStart w:id="96" w:name="_Toc7972684"/>
      <w:bookmarkStart w:id="97" w:name="_Toc9420743"/>
      <w:bookmarkStart w:id="98" w:name="_Toc10108392"/>
      <w:bookmarkStart w:id="99" w:name="_Toc10135227"/>
      <w:r>
        <w:rPr>
          <w:rFonts w:hint="eastAsia" w:ascii="黑体" w:hAnsi="宋体" w:eastAsia="黑体"/>
          <w:color w:val="000000" w:themeColor="text1"/>
          <w:sz w:val="31"/>
          <w:szCs w:val="31"/>
        </w:rPr>
        <w:t>第二十一条【档案移交】</w:t>
      </w:r>
      <w:bookmarkEnd w:id="96"/>
      <w:bookmarkEnd w:id="97"/>
      <w:bookmarkEnd w:id="98"/>
      <w:bookmarkEnd w:id="99"/>
    </w:p>
    <w:p>
      <w:pPr>
        <w:spacing w:line="600" w:lineRule="exact"/>
        <w:ind w:firstLine="620" w:firstLineChars="200"/>
        <w:rPr>
          <w:rFonts w:ascii="仿宋_GB2312" w:hAnsi="仿宋_GB2312" w:cs="宋体"/>
          <w:color w:val="000000" w:themeColor="text1"/>
          <w:kern w:val="0"/>
          <w:sz w:val="31"/>
          <w:szCs w:val="31"/>
        </w:rPr>
      </w:pPr>
      <w:r>
        <w:rPr>
          <w:rFonts w:hint="eastAsia" w:ascii="仿宋_GB2312" w:hAnsi="仿宋_GB2312" w:cs="宋体"/>
          <w:color w:val="000000" w:themeColor="text1"/>
          <w:kern w:val="0"/>
          <w:sz w:val="31"/>
          <w:szCs w:val="31"/>
        </w:rPr>
        <w:t>地下管线、管廊建设单位和地下管线普查单位应在工程项目竣工验收合格后6个月内，按照有关规定向城乡建设档案管理机构移交下列工程档案资料：</w:t>
      </w:r>
    </w:p>
    <w:p>
      <w:pPr>
        <w:spacing w:line="600" w:lineRule="exact"/>
        <w:ind w:firstLine="620" w:firstLineChars="200"/>
        <w:rPr>
          <w:rFonts w:ascii="仿宋_GB2312" w:hAnsi="仿宋_GB2312" w:cs="宋体"/>
          <w:color w:val="000000" w:themeColor="text1"/>
          <w:kern w:val="0"/>
          <w:sz w:val="31"/>
          <w:szCs w:val="31"/>
        </w:rPr>
      </w:pPr>
      <w:r>
        <w:rPr>
          <w:rFonts w:hint="eastAsia" w:ascii="仿宋_GB2312" w:hAnsi="仿宋_GB2312" w:cs="宋体"/>
          <w:color w:val="000000" w:themeColor="text1"/>
          <w:kern w:val="0"/>
          <w:sz w:val="31"/>
          <w:szCs w:val="31"/>
        </w:rPr>
        <w:t>（一）地下管线工程项目准备阶段文件、监理文件、施工文件、竣工验收文件和竣工图；</w:t>
      </w:r>
    </w:p>
    <w:p>
      <w:pPr>
        <w:spacing w:line="600" w:lineRule="exact"/>
        <w:ind w:firstLine="620" w:firstLineChars="200"/>
        <w:rPr>
          <w:rFonts w:ascii="仿宋_GB2312" w:hAnsi="仿宋_GB2312" w:cs="宋体"/>
          <w:color w:val="000000" w:themeColor="text1"/>
          <w:kern w:val="0"/>
          <w:sz w:val="31"/>
          <w:szCs w:val="31"/>
        </w:rPr>
      </w:pPr>
      <w:r>
        <w:rPr>
          <w:rFonts w:hint="eastAsia" w:ascii="仿宋_GB2312" w:hAnsi="仿宋_GB2312" w:cs="宋体"/>
          <w:color w:val="000000" w:themeColor="text1"/>
          <w:kern w:val="0"/>
          <w:sz w:val="31"/>
          <w:szCs w:val="31"/>
        </w:rPr>
        <w:t>（二）地下管线竣工测量成果；</w:t>
      </w:r>
    </w:p>
    <w:p>
      <w:pPr>
        <w:spacing w:line="600" w:lineRule="exact"/>
        <w:ind w:firstLine="620" w:firstLineChars="200"/>
        <w:rPr>
          <w:rFonts w:ascii="仿宋_GB2312" w:hAnsi="仿宋_GB2312" w:cs="宋体"/>
          <w:color w:val="000000" w:themeColor="text1"/>
          <w:kern w:val="0"/>
          <w:sz w:val="31"/>
          <w:szCs w:val="31"/>
        </w:rPr>
      </w:pPr>
      <w:r>
        <w:rPr>
          <w:rFonts w:hint="eastAsia" w:ascii="仿宋_GB2312" w:hAnsi="仿宋_GB2312" w:cs="宋体"/>
          <w:color w:val="000000" w:themeColor="text1"/>
          <w:kern w:val="0"/>
          <w:sz w:val="31"/>
          <w:szCs w:val="31"/>
        </w:rPr>
        <w:t>（三）其他应当归档的文件资料（电子文件、工程照片、录像等）。</w:t>
      </w:r>
    </w:p>
    <w:p>
      <w:pPr>
        <w:spacing w:line="600" w:lineRule="exact"/>
        <w:ind w:firstLine="620" w:firstLineChars="200"/>
        <w:rPr>
          <w:rFonts w:ascii="仿宋_GB2312" w:hAnsi="仿宋_GB2312" w:cs="宋体"/>
          <w:color w:val="000000" w:themeColor="text1"/>
          <w:kern w:val="0"/>
          <w:sz w:val="31"/>
          <w:szCs w:val="31"/>
        </w:rPr>
      </w:pPr>
      <w:r>
        <w:rPr>
          <w:rFonts w:hint="eastAsia" w:ascii="仿宋_GB2312" w:hAnsi="仿宋_GB2312" w:cs="宋体"/>
          <w:color w:val="000000" w:themeColor="text1"/>
          <w:kern w:val="0"/>
          <w:sz w:val="31"/>
          <w:szCs w:val="31"/>
        </w:rPr>
        <w:t>移交的工程档案资料应当真实、准确、完整，不得涂改、伪造。对已建成而未有档案资料记录的地下管线，地下管线权属、管理单位应当负责查明地下管线现状资料并向城乡建设档案管理机构移交工程档案资料。</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outlineLvl w:val="1"/>
        <w:rPr>
          <w:rFonts w:ascii="黑体" w:eastAsia="黑体"/>
          <w:color w:val="000000" w:themeColor="text1"/>
          <w:sz w:val="31"/>
          <w:szCs w:val="31"/>
        </w:rPr>
      </w:pPr>
      <w:bookmarkStart w:id="100" w:name="_Toc7972686"/>
      <w:bookmarkStart w:id="101" w:name="_Toc9420745"/>
      <w:bookmarkStart w:id="102" w:name="_Toc10108393"/>
      <w:bookmarkStart w:id="103" w:name="_Toc10135228"/>
      <w:r>
        <w:rPr>
          <w:rFonts w:hint="eastAsia" w:ascii="黑体" w:hAnsi="宋体" w:eastAsia="黑体"/>
          <w:color w:val="000000" w:themeColor="text1"/>
          <w:sz w:val="31"/>
          <w:szCs w:val="31"/>
        </w:rPr>
        <w:t>第二十二条【保密制度】</w:t>
      </w:r>
      <w:bookmarkEnd w:id="100"/>
      <w:bookmarkEnd w:id="101"/>
      <w:bookmarkEnd w:id="102"/>
      <w:bookmarkEnd w:id="103"/>
    </w:p>
    <w:p>
      <w:pPr>
        <w:spacing w:line="600" w:lineRule="exact"/>
        <w:ind w:firstLine="480"/>
        <w:rPr>
          <w:rFonts w:ascii="仿宋_GB2312" w:hAnsi="宋体" w:cs="宋体"/>
          <w:color w:val="000000" w:themeColor="text1"/>
          <w:kern w:val="0"/>
          <w:sz w:val="31"/>
          <w:szCs w:val="31"/>
        </w:rPr>
      </w:pPr>
      <w:r>
        <w:rPr>
          <w:rFonts w:hint="eastAsia" w:ascii="仿宋_GB2312" w:hAnsi="宋体" w:cs="宋体"/>
          <w:color w:val="000000" w:themeColor="text1"/>
          <w:kern w:val="0"/>
          <w:sz w:val="31"/>
          <w:szCs w:val="31"/>
        </w:rPr>
        <w:t>市城乡建设档案管理机应当建立地下管线工程档案资料管理制度，依法做好档案的开发利用和保密工作。</w:t>
      </w:r>
    </w:p>
    <w:p>
      <w:pPr>
        <w:spacing w:line="600" w:lineRule="exact"/>
        <w:ind w:firstLine="480"/>
        <w:rPr>
          <w:rFonts w:ascii="仿宋_GB2312" w:hAnsi="宋体" w:cs="宋体"/>
          <w:color w:val="000000" w:themeColor="text1"/>
          <w:kern w:val="0"/>
          <w:sz w:val="31"/>
          <w:szCs w:val="31"/>
        </w:rPr>
      </w:pPr>
      <w:r>
        <w:rPr>
          <w:rFonts w:hint="eastAsia" w:ascii="仿宋_GB2312" w:hAnsi="宋体" w:cs="宋体"/>
          <w:color w:val="000000" w:themeColor="text1"/>
          <w:kern w:val="0"/>
          <w:sz w:val="31"/>
          <w:szCs w:val="31"/>
        </w:rPr>
        <w:t>地下管线权属、管理单位应当建立地下管线保密制度，制定获取、登记、归档、使用、销毁等地下管线信息管理的规定。</w:t>
      </w:r>
    </w:p>
    <w:p>
      <w:pPr>
        <w:spacing w:line="600" w:lineRule="exact"/>
        <w:ind w:firstLine="480"/>
        <w:rPr>
          <w:rFonts w:ascii="仿宋_GB2312" w:hAnsi="宋体" w:cs="宋体"/>
          <w:color w:val="000000" w:themeColor="text1"/>
          <w:kern w:val="0"/>
          <w:sz w:val="31"/>
          <w:szCs w:val="31"/>
        </w:rPr>
      </w:pPr>
      <w:r>
        <w:rPr>
          <w:rFonts w:hint="eastAsia" w:ascii="仿宋_GB2312" w:hAnsi="宋体" w:cs="宋体"/>
          <w:color w:val="000000" w:themeColor="text1"/>
          <w:kern w:val="0"/>
          <w:sz w:val="31"/>
          <w:szCs w:val="31"/>
        </w:rPr>
        <w:t>公民、法人及其他组织查阅、利用地下管线信息，地下管线权属、管理单位查阅、利用非本专业地下管线信息的，应当遵守国家有关保密规定，并办理相关手续。</w:t>
      </w:r>
    </w:p>
    <w:p>
      <w:pPr>
        <w:pStyle w:val="13"/>
        <w:spacing w:line="600" w:lineRule="exact"/>
        <w:jc w:val="both"/>
        <w:rPr>
          <w:rStyle w:val="26"/>
          <w:rFonts w:ascii="仿宋" w:hAnsi="仿宋" w:eastAsia="仿宋"/>
          <w:b/>
          <w:color w:val="000000" w:themeColor="text1"/>
          <w:sz w:val="24"/>
          <w:szCs w:val="24"/>
        </w:rPr>
      </w:pPr>
    </w:p>
    <w:p>
      <w:pPr>
        <w:widowControl/>
        <w:spacing w:line="600" w:lineRule="exact"/>
        <w:ind w:firstLine="607" w:firstLineChars="196"/>
        <w:jc w:val="left"/>
        <w:outlineLvl w:val="1"/>
        <w:rPr>
          <w:rFonts w:ascii="黑体" w:hAnsi="华文楷体" w:eastAsia="黑体" w:cs="宋体"/>
          <w:color w:val="000000" w:themeColor="text1"/>
          <w:kern w:val="0"/>
          <w:sz w:val="31"/>
          <w:szCs w:val="31"/>
        </w:rPr>
      </w:pPr>
      <w:bookmarkStart w:id="104" w:name="_Toc7972687"/>
      <w:bookmarkStart w:id="105" w:name="_Toc9420749"/>
      <w:bookmarkStart w:id="106" w:name="_Toc10108394"/>
      <w:bookmarkStart w:id="107" w:name="_Toc10135229"/>
      <w:r>
        <w:rPr>
          <w:rFonts w:hint="eastAsia" w:ascii="黑体" w:hAnsi="宋体" w:eastAsia="黑体"/>
          <w:color w:val="000000" w:themeColor="text1"/>
          <w:sz w:val="31"/>
          <w:szCs w:val="31"/>
        </w:rPr>
        <w:t>第二十三条【行业部门维护职责】</w:t>
      </w:r>
      <w:bookmarkEnd w:id="104"/>
      <w:bookmarkEnd w:id="105"/>
      <w:bookmarkEnd w:id="106"/>
      <w:bookmarkEnd w:id="107"/>
    </w:p>
    <w:p>
      <w:pPr>
        <w:widowControl/>
        <w:spacing w:line="600" w:lineRule="exact"/>
        <w:ind w:firstLine="607" w:firstLineChars="196"/>
        <w:rPr>
          <w:rFonts w:ascii="仿宋_GB2312" w:hAnsi="华文楷体" w:cs="宋体"/>
          <w:color w:val="000000" w:themeColor="text1"/>
          <w:kern w:val="0"/>
          <w:sz w:val="31"/>
          <w:szCs w:val="31"/>
        </w:rPr>
      </w:pPr>
      <w:r>
        <w:rPr>
          <w:rFonts w:hint="eastAsia" w:ascii="仿宋_GB2312" w:hAnsi="华文楷体" w:cs="宋体"/>
          <w:color w:val="000000" w:themeColor="text1"/>
          <w:kern w:val="0"/>
          <w:sz w:val="31"/>
          <w:szCs w:val="31"/>
        </w:rPr>
        <w:t>地下管线行业主管部门</w:t>
      </w:r>
      <w:r>
        <w:rPr>
          <w:rFonts w:ascii="仿宋_GB2312" w:hAnsi="华文楷体" w:eastAsia="宋体" w:cs="宋体"/>
          <w:color w:val="000000" w:themeColor="text1"/>
          <w:kern w:val="0"/>
          <w:sz w:val="31"/>
          <w:szCs w:val="31"/>
        </w:rPr>
        <w:t>负责监督</w:t>
      </w:r>
      <w:r>
        <w:rPr>
          <w:rFonts w:hint="eastAsia" w:ascii="仿宋_GB2312" w:hAnsi="华文楷体" w:cs="宋体"/>
          <w:color w:val="000000" w:themeColor="text1"/>
          <w:kern w:val="0"/>
          <w:sz w:val="31"/>
          <w:szCs w:val="31"/>
        </w:rPr>
        <w:t>地下管线权属单位对地下管线的维护管理，</w:t>
      </w:r>
      <w:r>
        <w:rPr>
          <w:rFonts w:ascii="仿宋_GB2312" w:hAnsi="华文楷体" w:eastAsia="宋体" w:cs="宋体"/>
          <w:color w:val="000000" w:themeColor="text1"/>
          <w:kern w:val="0"/>
          <w:sz w:val="31"/>
          <w:szCs w:val="31"/>
        </w:rPr>
        <w:t>督促地下管线权属单位定期对</w:t>
      </w:r>
      <w:r>
        <w:rPr>
          <w:rFonts w:hint="eastAsia" w:ascii="仿宋_GB2312" w:hAnsi="华文楷体" w:eastAsia="宋体" w:cs="宋体"/>
          <w:color w:val="000000" w:themeColor="text1"/>
          <w:kern w:val="0"/>
          <w:sz w:val="31"/>
          <w:szCs w:val="31"/>
        </w:rPr>
        <w:t>地下</w:t>
      </w:r>
      <w:r>
        <w:rPr>
          <w:rFonts w:ascii="仿宋_GB2312" w:hAnsi="华文楷体" w:eastAsia="宋体" w:cs="宋体"/>
          <w:color w:val="000000" w:themeColor="text1"/>
          <w:kern w:val="0"/>
          <w:sz w:val="31"/>
          <w:szCs w:val="31"/>
        </w:rPr>
        <w:t>管线进行安全</w:t>
      </w:r>
      <w:r>
        <w:rPr>
          <w:rFonts w:hint="eastAsia" w:ascii="仿宋_GB2312" w:hAnsi="华文楷体" w:cs="宋体"/>
          <w:color w:val="000000" w:themeColor="text1"/>
          <w:kern w:val="0"/>
          <w:sz w:val="31"/>
          <w:szCs w:val="31"/>
        </w:rPr>
        <w:t>检查、排除隐患。</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7" w:firstLineChars="196"/>
        <w:outlineLvl w:val="1"/>
        <w:rPr>
          <w:rFonts w:ascii="黑体" w:hAnsi="宋体" w:eastAsia="黑体"/>
          <w:color w:val="000000" w:themeColor="text1"/>
          <w:sz w:val="32"/>
          <w:szCs w:val="32"/>
        </w:rPr>
      </w:pPr>
      <w:bookmarkStart w:id="108" w:name="_Toc7972647"/>
      <w:bookmarkStart w:id="109" w:name="_Toc9420751"/>
      <w:bookmarkStart w:id="110" w:name="_Toc10108395"/>
      <w:bookmarkStart w:id="111" w:name="_Toc10135230"/>
      <w:r>
        <w:rPr>
          <w:rFonts w:hint="eastAsia" w:ascii="黑体" w:hAnsi="宋体" w:eastAsia="黑体"/>
          <w:color w:val="000000" w:themeColor="text1"/>
          <w:sz w:val="32"/>
          <w:szCs w:val="32"/>
        </w:rPr>
        <w:t>第二十四条【</w:t>
      </w:r>
      <w:r>
        <w:rPr>
          <w:rFonts w:hint="eastAsia" w:ascii="黑体" w:hAnsi="宋体" w:eastAsia="黑体"/>
          <w:color w:val="000000" w:themeColor="text1"/>
          <w:sz w:val="31"/>
          <w:szCs w:val="31"/>
        </w:rPr>
        <w:t>权属单位维护职责</w:t>
      </w:r>
      <w:r>
        <w:rPr>
          <w:rFonts w:hint="eastAsia" w:ascii="黑体" w:hAnsi="宋体" w:eastAsia="黑体"/>
          <w:color w:val="000000" w:themeColor="text1"/>
          <w:sz w:val="32"/>
          <w:szCs w:val="32"/>
        </w:rPr>
        <w:t>】</w:t>
      </w:r>
      <w:bookmarkEnd w:id="108"/>
      <w:bookmarkEnd w:id="109"/>
      <w:bookmarkEnd w:id="110"/>
      <w:bookmarkEnd w:id="111"/>
    </w:p>
    <w:p>
      <w:pPr>
        <w:spacing w:line="600" w:lineRule="exact"/>
        <w:ind w:firstLine="627" w:firstLineChars="196"/>
        <w:rPr>
          <w:rFonts w:ascii="仿宋_GB2312"/>
          <w:color w:val="000000" w:themeColor="text1"/>
          <w:sz w:val="31"/>
          <w:szCs w:val="31"/>
        </w:rPr>
      </w:pPr>
      <w:r>
        <w:rPr>
          <w:rFonts w:hint="eastAsia" w:ascii="仿宋_GB2312"/>
          <w:color w:val="000000" w:themeColor="text1"/>
          <w:sz w:val="32"/>
          <w:szCs w:val="32"/>
        </w:rPr>
        <w:t>地下</w:t>
      </w:r>
      <w:r>
        <w:rPr>
          <w:rFonts w:hint="eastAsia" w:ascii="仿宋_GB2312" w:hAnsi="宋体" w:cs="宋体"/>
          <w:color w:val="000000" w:themeColor="text1"/>
          <w:kern w:val="0"/>
          <w:sz w:val="32"/>
          <w:szCs w:val="32"/>
        </w:rPr>
        <w:t>管线权属、管理单位对所属</w:t>
      </w:r>
      <w:r>
        <w:rPr>
          <w:rFonts w:hint="eastAsia" w:ascii="仿宋_GB2312"/>
          <w:color w:val="000000" w:themeColor="text1"/>
          <w:sz w:val="32"/>
          <w:szCs w:val="32"/>
        </w:rPr>
        <w:t>地下</w:t>
      </w:r>
      <w:r>
        <w:rPr>
          <w:rFonts w:hint="eastAsia" w:ascii="仿宋_GB2312" w:hAnsi="宋体" w:cs="宋体"/>
          <w:color w:val="000000" w:themeColor="text1"/>
          <w:kern w:val="0"/>
          <w:sz w:val="32"/>
          <w:szCs w:val="32"/>
        </w:rPr>
        <w:t>管线及其设施的安全运行负责，加强日常巡查与维护，确保</w:t>
      </w:r>
      <w:r>
        <w:rPr>
          <w:rFonts w:hint="eastAsia" w:ascii="仿宋_GB2312"/>
          <w:color w:val="000000" w:themeColor="text1"/>
          <w:sz w:val="32"/>
          <w:szCs w:val="32"/>
        </w:rPr>
        <w:t>地下</w:t>
      </w:r>
      <w:r>
        <w:rPr>
          <w:rFonts w:hint="eastAsia" w:ascii="仿宋_GB2312" w:hAnsi="宋体" w:cs="宋体"/>
          <w:color w:val="000000" w:themeColor="text1"/>
          <w:kern w:val="0"/>
          <w:sz w:val="32"/>
          <w:szCs w:val="32"/>
        </w:rPr>
        <w:t>管线及其附属设施完好、安全，</w:t>
      </w:r>
      <w:r>
        <w:rPr>
          <w:rFonts w:hint="eastAsia" w:ascii="仿宋_GB2312"/>
          <w:color w:val="000000" w:themeColor="text1"/>
          <w:sz w:val="31"/>
          <w:szCs w:val="31"/>
        </w:rPr>
        <w:t>履行以下职责：</w:t>
      </w:r>
    </w:p>
    <w:p>
      <w:pPr>
        <w:widowControl/>
        <w:spacing w:line="600" w:lineRule="exact"/>
        <w:ind w:firstLine="607" w:firstLineChars="196"/>
        <w:rPr>
          <w:rFonts w:ascii="仿宋_GB2312" w:hAnsi="Calibri" w:eastAsia="宋体" w:cs="Times New Roman"/>
          <w:color w:val="000000" w:themeColor="text1"/>
          <w:sz w:val="31"/>
          <w:szCs w:val="31"/>
        </w:rPr>
      </w:pPr>
      <w:r>
        <w:rPr>
          <w:rFonts w:ascii="仿宋_GB2312" w:hAnsi="Calibri" w:eastAsia="宋体" w:cs="Times New Roman"/>
          <w:color w:val="000000" w:themeColor="text1"/>
          <w:sz w:val="31"/>
          <w:szCs w:val="31"/>
        </w:rPr>
        <w:t>（一）</w:t>
      </w:r>
      <w:r>
        <w:rPr>
          <w:rFonts w:hint="eastAsia" w:ascii="仿宋_GB2312"/>
          <w:color w:val="000000" w:themeColor="text1"/>
          <w:sz w:val="31"/>
          <w:szCs w:val="31"/>
        </w:rPr>
        <w:t>建立健全日常巡查、维护、信息档案等管理制度和应急预案，定期开展应急演练</w:t>
      </w:r>
      <w:r>
        <w:rPr>
          <w:rFonts w:ascii="仿宋_GB2312" w:hAnsi="Calibri" w:eastAsia="宋体" w:cs="Times New Roman"/>
          <w:color w:val="000000" w:themeColor="text1"/>
          <w:sz w:val="31"/>
          <w:szCs w:val="31"/>
        </w:rPr>
        <w:t>；</w:t>
      </w:r>
    </w:p>
    <w:p>
      <w:pPr>
        <w:widowControl/>
        <w:spacing w:line="600" w:lineRule="exact"/>
        <w:ind w:firstLine="607" w:firstLineChars="196"/>
        <w:rPr>
          <w:rFonts w:ascii="仿宋_GB2312" w:hAnsi="Calibri" w:eastAsia="宋体" w:cs="Times New Roman"/>
          <w:color w:val="000000" w:themeColor="text1"/>
          <w:sz w:val="31"/>
          <w:szCs w:val="31"/>
        </w:rPr>
      </w:pPr>
      <w:r>
        <w:rPr>
          <w:rFonts w:ascii="仿宋_GB2312" w:hAnsi="Calibri" w:eastAsia="宋体" w:cs="Times New Roman"/>
          <w:color w:val="000000" w:themeColor="text1"/>
          <w:sz w:val="31"/>
          <w:szCs w:val="31"/>
        </w:rPr>
        <w:t>（二）</w:t>
      </w:r>
      <w:r>
        <w:rPr>
          <w:rFonts w:hint="eastAsia" w:ascii="仿宋_GB2312"/>
          <w:color w:val="000000" w:themeColor="text1"/>
          <w:sz w:val="31"/>
          <w:szCs w:val="31"/>
        </w:rPr>
        <w:t>按照有关规定和标准设置安全技术防范设施，定期进行运行状态评估，严格执行安全技术规程</w:t>
      </w:r>
      <w:r>
        <w:rPr>
          <w:rFonts w:ascii="仿宋_GB2312" w:hAnsi="Calibri" w:eastAsia="宋体" w:cs="Times New Roman"/>
          <w:color w:val="000000" w:themeColor="text1"/>
          <w:sz w:val="31"/>
          <w:szCs w:val="31"/>
        </w:rPr>
        <w:t>；</w:t>
      </w:r>
    </w:p>
    <w:p>
      <w:pPr>
        <w:widowControl/>
        <w:spacing w:line="600" w:lineRule="exact"/>
        <w:ind w:firstLine="607" w:firstLineChars="196"/>
        <w:rPr>
          <w:rFonts w:ascii="仿宋_GB2312" w:hAnsi="Calibri" w:eastAsia="宋体" w:cs="Times New Roman"/>
          <w:color w:val="000000" w:themeColor="text1"/>
          <w:sz w:val="31"/>
          <w:szCs w:val="31"/>
        </w:rPr>
      </w:pPr>
      <w:r>
        <w:rPr>
          <w:rFonts w:ascii="仿宋_GB2312" w:hAnsi="Calibri" w:eastAsia="宋体" w:cs="Times New Roman"/>
          <w:color w:val="000000" w:themeColor="text1"/>
          <w:sz w:val="31"/>
          <w:szCs w:val="31"/>
        </w:rPr>
        <w:t>（三）</w:t>
      </w:r>
      <w:r>
        <w:rPr>
          <w:rFonts w:hint="eastAsia" w:ascii="仿宋_GB2312"/>
          <w:color w:val="000000" w:themeColor="text1"/>
          <w:sz w:val="31"/>
          <w:szCs w:val="31"/>
        </w:rPr>
        <w:t>危重管线（燃气、石油、高压电力、大管径给水）应加强</w:t>
      </w:r>
      <w:r>
        <w:rPr>
          <w:rFonts w:ascii="仿宋_GB2312"/>
          <w:color w:val="000000" w:themeColor="text1"/>
          <w:sz w:val="31"/>
          <w:szCs w:val="31"/>
        </w:rPr>
        <w:t>防护措施</w:t>
      </w:r>
      <w:r>
        <w:rPr>
          <w:rFonts w:hint="eastAsia" w:ascii="仿宋_GB2312"/>
          <w:color w:val="000000" w:themeColor="text1"/>
          <w:sz w:val="31"/>
          <w:szCs w:val="31"/>
        </w:rPr>
        <w:t>，管线沿线</w:t>
      </w:r>
      <w:r>
        <w:rPr>
          <w:rFonts w:ascii="仿宋_GB2312"/>
          <w:color w:val="000000" w:themeColor="text1"/>
          <w:sz w:val="31"/>
          <w:szCs w:val="31"/>
        </w:rPr>
        <w:t>设置永久性</w:t>
      </w:r>
      <w:r>
        <w:rPr>
          <w:rFonts w:hint="eastAsia" w:ascii="仿宋_GB2312"/>
          <w:color w:val="000000" w:themeColor="text1"/>
          <w:sz w:val="31"/>
          <w:szCs w:val="31"/>
        </w:rPr>
        <w:t>警示</w:t>
      </w:r>
      <w:r>
        <w:rPr>
          <w:rFonts w:ascii="仿宋_GB2312"/>
          <w:color w:val="000000" w:themeColor="text1"/>
          <w:sz w:val="31"/>
          <w:szCs w:val="31"/>
        </w:rPr>
        <w:t>标志</w:t>
      </w:r>
      <w:r>
        <w:rPr>
          <w:rFonts w:ascii="仿宋_GB2312" w:hAnsi="Calibri" w:eastAsia="宋体" w:cs="Times New Roman"/>
          <w:color w:val="000000" w:themeColor="text1"/>
          <w:sz w:val="31"/>
          <w:szCs w:val="31"/>
        </w:rPr>
        <w:t>；</w:t>
      </w:r>
    </w:p>
    <w:p>
      <w:pPr>
        <w:widowControl/>
        <w:spacing w:line="600" w:lineRule="exact"/>
        <w:ind w:firstLine="607" w:firstLineChars="196"/>
        <w:rPr>
          <w:rFonts w:ascii="仿宋_GB2312" w:hAnsi="Calibri" w:eastAsia="宋体" w:cs="Times New Roman"/>
          <w:color w:val="000000" w:themeColor="text1"/>
          <w:sz w:val="31"/>
          <w:szCs w:val="31"/>
        </w:rPr>
      </w:pPr>
      <w:r>
        <w:rPr>
          <w:rFonts w:ascii="仿宋_GB2312" w:hAnsi="Calibri" w:eastAsia="宋体" w:cs="Times New Roman"/>
          <w:color w:val="000000" w:themeColor="text1"/>
          <w:sz w:val="31"/>
          <w:szCs w:val="31"/>
        </w:rPr>
        <w:t>（四）定期排查地下管线存在的安全隐患，制定隐患整改措施，及时消除安全隐患；</w:t>
      </w:r>
    </w:p>
    <w:p>
      <w:pPr>
        <w:widowControl/>
        <w:spacing w:line="600" w:lineRule="exact"/>
        <w:ind w:firstLine="607" w:firstLineChars="196"/>
        <w:rPr>
          <w:rFonts w:ascii="仿宋_GB2312" w:hAnsi="Calibri" w:eastAsia="宋体" w:cs="Times New Roman"/>
          <w:color w:val="000000" w:themeColor="text1"/>
          <w:sz w:val="31"/>
          <w:szCs w:val="31"/>
        </w:rPr>
      </w:pPr>
      <w:r>
        <w:rPr>
          <w:rFonts w:ascii="仿宋_GB2312" w:hAnsi="Calibri" w:eastAsia="宋体" w:cs="Times New Roman"/>
          <w:color w:val="000000" w:themeColor="text1"/>
          <w:sz w:val="31"/>
          <w:szCs w:val="31"/>
        </w:rPr>
        <w:t>（五）工程施工可能对地下管线造成影响的，在接到建设单位通知后，</w:t>
      </w:r>
      <w:r>
        <w:rPr>
          <w:rFonts w:hint="eastAsia" w:ascii="仿宋_GB2312" w:hAnsi="Calibri" w:eastAsia="宋体" w:cs="Times New Roman"/>
          <w:color w:val="000000" w:themeColor="text1"/>
          <w:sz w:val="31"/>
          <w:szCs w:val="31"/>
        </w:rPr>
        <w:t>与建设单位共同制定管线保护措施，</w:t>
      </w:r>
      <w:r>
        <w:rPr>
          <w:rFonts w:ascii="仿宋_GB2312" w:hAnsi="Calibri" w:eastAsia="宋体" w:cs="Times New Roman"/>
          <w:color w:val="000000" w:themeColor="text1"/>
          <w:sz w:val="31"/>
          <w:szCs w:val="31"/>
        </w:rPr>
        <w:t>指定专人做好施工现场地下管线设施的监护工作；</w:t>
      </w:r>
    </w:p>
    <w:p>
      <w:pPr>
        <w:widowControl/>
        <w:spacing w:line="600" w:lineRule="exact"/>
        <w:ind w:firstLine="607" w:firstLineChars="196"/>
        <w:rPr>
          <w:rFonts w:ascii="仿宋_GB2312"/>
          <w:color w:val="000000" w:themeColor="text1"/>
          <w:sz w:val="31"/>
          <w:szCs w:val="31"/>
        </w:rPr>
      </w:pPr>
      <w:r>
        <w:rPr>
          <w:rFonts w:ascii="仿宋_GB2312" w:hAnsi="Calibri" w:eastAsia="宋体" w:cs="Times New Roman"/>
          <w:color w:val="000000" w:themeColor="text1"/>
          <w:sz w:val="31"/>
          <w:szCs w:val="31"/>
        </w:rPr>
        <w:t>（六）</w:t>
      </w:r>
      <w:r>
        <w:rPr>
          <w:rFonts w:hint="eastAsia" w:ascii="仿宋_GB2312"/>
          <w:color w:val="000000" w:themeColor="text1"/>
          <w:sz w:val="31"/>
          <w:szCs w:val="31"/>
        </w:rPr>
        <w:t>地下管线或附属设施发现有损坏或者丢失的，应立即进行修补，并做好防护和安全警示措施。</w:t>
      </w:r>
    </w:p>
    <w:p>
      <w:pPr>
        <w:spacing w:line="600" w:lineRule="exact"/>
        <w:ind w:firstLine="607" w:firstLineChars="196"/>
        <w:rPr>
          <w:rFonts w:ascii="仿宋_GB2312" w:hAnsi="宋体" w:cs="宋体"/>
          <w:color w:val="000000" w:themeColor="text1"/>
          <w:kern w:val="0"/>
          <w:sz w:val="32"/>
          <w:szCs w:val="32"/>
        </w:rPr>
      </w:pPr>
      <w:r>
        <w:rPr>
          <w:rFonts w:ascii="仿宋_GB2312" w:hAnsi="Calibri" w:eastAsia="宋体" w:cs="Times New Roman"/>
          <w:color w:val="000000" w:themeColor="text1"/>
          <w:sz w:val="31"/>
          <w:szCs w:val="31"/>
        </w:rPr>
        <w:t>（</w:t>
      </w:r>
      <w:r>
        <w:rPr>
          <w:rFonts w:hint="eastAsia" w:ascii="仿宋_GB2312"/>
          <w:color w:val="000000" w:themeColor="text1"/>
          <w:sz w:val="31"/>
          <w:szCs w:val="31"/>
        </w:rPr>
        <w:t>七</w:t>
      </w:r>
      <w:r>
        <w:rPr>
          <w:rFonts w:ascii="仿宋_GB2312" w:hAnsi="Calibri" w:eastAsia="宋体" w:cs="Times New Roman"/>
          <w:color w:val="000000" w:themeColor="text1"/>
          <w:sz w:val="31"/>
          <w:szCs w:val="31"/>
        </w:rPr>
        <w:t>）法律、法规、规章规定的其他职责</w:t>
      </w:r>
      <w:r>
        <w:rPr>
          <w:rFonts w:hint="eastAsia" w:ascii="仿宋_GB2312" w:hAnsi="宋体" w:cs="宋体"/>
          <w:color w:val="000000" w:themeColor="text1"/>
          <w:kern w:val="0"/>
          <w:sz w:val="32"/>
          <w:szCs w:val="32"/>
        </w:rPr>
        <w:t>。</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outlineLvl w:val="1"/>
        <w:rPr>
          <w:rFonts w:ascii="黑体" w:hAnsi="宋体" w:eastAsia="黑体"/>
          <w:color w:val="000000" w:themeColor="text1"/>
          <w:sz w:val="31"/>
          <w:szCs w:val="31"/>
        </w:rPr>
      </w:pPr>
      <w:bookmarkStart w:id="112" w:name="_Toc7972654"/>
      <w:bookmarkStart w:id="113" w:name="_Toc9420755"/>
      <w:bookmarkStart w:id="114" w:name="_Toc10108396"/>
      <w:bookmarkStart w:id="115" w:name="_Toc10135231"/>
      <w:r>
        <w:rPr>
          <w:rFonts w:hint="eastAsia" w:ascii="黑体" w:hAnsi="宋体" w:eastAsia="黑体"/>
          <w:color w:val="000000" w:themeColor="text1"/>
          <w:sz w:val="31"/>
          <w:szCs w:val="31"/>
        </w:rPr>
        <w:t>第二十五条【废弃、变更】</w:t>
      </w:r>
      <w:bookmarkEnd w:id="112"/>
      <w:bookmarkEnd w:id="113"/>
      <w:bookmarkEnd w:id="114"/>
      <w:bookmarkEnd w:id="115"/>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任何单位或者个人不得擅自变更地下管线的使用性质或者将其废弃。确需变更的，应当按有关规定经自然资源行政管理部门批准；确需废弃的，应当向行业主管部门申报注销并到自然资源行政管理部门备案。权属单位应及时拆除报废地下管线，不便拆除且不危及和妨碍公共安全的地下管线应将管道及其检查井进行无害化处理后封填。</w:t>
      </w:r>
    </w:p>
    <w:p>
      <w:pPr>
        <w:spacing w:line="360" w:lineRule="auto"/>
        <w:ind w:firstLine="420" w:firstLineChars="200"/>
        <w:rPr>
          <w:rFonts w:asciiTheme="majorEastAsia" w:hAnsiTheme="majorEastAsia" w:eastAsiaTheme="majorEastAsia"/>
          <w:color w:val="000000" w:themeColor="text1"/>
        </w:rPr>
      </w:pPr>
    </w:p>
    <w:p>
      <w:pPr>
        <w:widowControl/>
        <w:spacing w:line="600" w:lineRule="exact"/>
        <w:ind w:firstLine="510"/>
        <w:outlineLvl w:val="1"/>
        <w:rPr>
          <w:rFonts w:ascii="黑体" w:hAnsi="宋体" w:eastAsia="黑体"/>
          <w:color w:val="000000" w:themeColor="text1"/>
          <w:sz w:val="31"/>
          <w:szCs w:val="31"/>
        </w:rPr>
      </w:pPr>
      <w:bookmarkStart w:id="116" w:name="_Toc9420757"/>
      <w:bookmarkStart w:id="117" w:name="_Toc7972657"/>
      <w:bookmarkStart w:id="118" w:name="_Toc10135232"/>
      <w:bookmarkStart w:id="119" w:name="_Toc10108397"/>
      <w:r>
        <w:rPr>
          <w:rFonts w:hint="eastAsia" w:ascii="黑体" w:hAnsi="宋体" w:eastAsia="黑体"/>
          <w:color w:val="000000" w:themeColor="text1"/>
          <w:sz w:val="31"/>
          <w:szCs w:val="31"/>
        </w:rPr>
        <w:t>第二十六条</w:t>
      </w:r>
      <w:bookmarkEnd w:id="116"/>
      <w:bookmarkEnd w:id="117"/>
      <w:r>
        <w:rPr>
          <w:rFonts w:hint="eastAsia" w:ascii="黑体" w:hAnsi="宋体" w:eastAsia="黑体"/>
          <w:color w:val="000000" w:themeColor="text1"/>
          <w:sz w:val="31"/>
          <w:szCs w:val="31"/>
        </w:rPr>
        <w:t>【迁移改建】</w:t>
      </w:r>
      <w:bookmarkEnd w:id="118"/>
      <w:bookmarkEnd w:id="119"/>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新建、改建、扩建和整治道路需迁移、改建地下管线的，道路建设单位应当通知有关管线权属单位，并告知迁移或者改建的设计要求，具体方案由双方协商确定，并依法办理相关手续，与道路工程同步施工建设。</w:t>
      </w:r>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新建、改建、扩建道路施工过程中，因场地条件或者地下空间占用等原因需变动地下管线平面位置、标高和规格的，应当按变更程序办理手续后方可组织施工。</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07" w:firstLineChars="196"/>
        <w:jc w:val="left"/>
        <w:outlineLvl w:val="1"/>
        <w:rPr>
          <w:rFonts w:ascii="仿宋_GB2312"/>
          <w:color w:val="000000" w:themeColor="text1"/>
          <w:sz w:val="31"/>
          <w:szCs w:val="31"/>
        </w:rPr>
      </w:pPr>
      <w:bookmarkStart w:id="120" w:name="_Toc7972689"/>
      <w:bookmarkStart w:id="121" w:name="_Toc9420753"/>
      <w:bookmarkStart w:id="122" w:name="_Toc10108398"/>
      <w:bookmarkStart w:id="123" w:name="_Toc10135233"/>
      <w:r>
        <w:rPr>
          <w:rFonts w:hint="eastAsia" w:ascii="黑体" w:hAnsi="宋体" w:eastAsia="黑体"/>
          <w:color w:val="000000" w:themeColor="text1"/>
          <w:sz w:val="31"/>
          <w:szCs w:val="31"/>
        </w:rPr>
        <w:t>第二十七条【禁止行为】</w:t>
      </w:r>
      <w:bookmarkEnd w:id="120"/>
      <w:bookmarkEnd w:id="121"/>
      <w:bookmarkEnd w:id="122"/>
      <w:bookmarkEnd w:id="123"/>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任何单位和个人未经许可或办理相关手续，禁止实施下列行为：</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（一）压占地下管线进行建设；</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（二）损坏、占用、挪移地下管线构筑物和其他相关附属设施；</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 xml:space="preserve">（三）擅自移动、覆盖、涂改、拆除、损坏管线设施的安全警示标志或管线走向示意标志； </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（四）擅自将雨水管网，污水管网互相混接，未按规定将污水排入城镇排水设施；</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（五）堆放易燃、易爆、有腐蚀性的物质；</w:t>
      </w:r>
    </w:p>
    <w:p>
      <w:pPr>
        <w:widowControl/>
        <w:spacing w:line="600" w:lineRule="exact"/>
        <w:ind w:firstLine="607" w:firstLineChars="196"/>
        <w:rPr>
          <w:rFonts w:ascii="仿宋_GB2312"/>
          <w:color w:val="000000" w:themeColor="text1"/>
          <w:sz w:val="31"/>
          <w:szCs w:val="31"/>
        </w:rPr>
      </w:pPr>
      <w:r>
        <w:rPr>
          <w:rFonts w:hint="eastAsia" w:ascii="仿宋_GB2312"/>
          <w:color w:val="000000" w:themeColor="text1"/>
          <w:sz w:val="31"/>
          <w:szCs w:val="31"/>
        </w:rPr>
        <w:t>（六）擅自接驳地下管线；</w:t>
      </w:r>
    </w:p>
    <w:p>
      <w:pPr>
        <w:widowControl/>
        <w:spacing w:line="600" w:lineRule="exact"/>
        <w:ind w:firstLine="607" w:firstLineChars="196"/>
        <w:rPr>
          <w:rStyle w:val="26"/>
          <w:rFonts w:ascii="仿宋_GB2312" w:eastAsiaTheme="minorEastAsia"/>
          <w:bCs w:val="0"/>
          <w:color w:val="000000" w:themeColor="text1"/>
          <w:szCs w:val="31"/>
        </w:rPr>
      </w:pPr>
      <w:r>
        <w:rPr>
          <w:rFonts w:hint="eastAsia" w:ascii="仿宋_GB2312"/>
          <w:color w:val="000000" w:themeColor="text1"/>
          <w:sz w:val="31"/>
          <w:szCs w:val="31"/>
        </w:rPr>
        <w:t>（七）其他危及地下管线安全的行为。</w:t>
      </w:r>
    </w:p>
    <w:p>
      <w:pPr>
        <w:widowControl/>
        <w:spacing w:line="600" w:lineRule="exact"/>
        <w:ind w:firstLine="472" w:firstLineChars="196"/>
        <w:jc w:val="left"/>
        <w:outlineLvl w:val="1"/>
        <w:rPr>
          <w:rStyle w:val="26"/>
          <w:rFonts w:ascii="仿宋" w:hAnsi="仿宋" w:eastAsia="仿宋"/>
          <w:b/>
          <w:color w:val="000000" w:themeColor="text1"/>
          <w:sz w:val="24"/>
          <w:szCs w:val="24"/>
        </w:rPr>
      </w:pPr>
      <w:bookmarkStart w:id="124" w:name="_Toc7972665"/>
      <w:bookmarkStart w:id="125" w:name="_Toc9420759"/>
    </w:p>
    <w:p>
      <w:pPr>
        <w:widowControl/>
        <w:spacing w:line="600" w:lineRule="exact"/>
        <w:ind w:firstLine="607" w:firstLineChars="196"/>
        <w:jc w:val="left"/>
        <w:outlineLvl w:val="1"/>
        <w:rPr>
          <w:rFonts w:ascii="仿宋_GB2312"/>
          <w:color w:val="000000" w:themeColor="text1"/>
          <w:sz w:val="31"/>
          <w:szCs w:val="31"/>
        </w:rPr>
      </w:pPr>
      <w:bookmarkStart w:id="126" w:name="_Toc10108399"/>
      <w:bookmarkStart w:id="127" w:name="_Toc10135234"/>
      <w:r>
        <w:rPr>
          <w:rFonts w:hint="eastAsia" w:ascii="黑体" w:hAnsi="宋体" w:eastAsia="黑体"/>
          <w:color w:val="000000" w:themeColor="text1"/>
          <w:sz w:val="31"/>
          <w:szCs w:val="31"/>
        </w:rPr>
        <w:t>第二十八条【应急抢险】</w:t>
      </w:r>
      <w:bookmarkEnd w:id="124"/>
      <w:bookmarkEnd w:id="125"/>
      <w:bookmarkEnd w:id="126"/>
      <w:bookmarkEnd w:id="127"/>
    </w:p>
    <w:p>
      <w:pPr>
        <w:widowControl/>
        <w:spacing w:line="600" w:lineRule="exact"/>
        <w:ind w:firstLine="607" w:firstLineChars="196"/>
        <w:jc w:val="left"/>
        <w:rPr>
          <w:rFonts w:ascii="仿宋_GB2312"/>
          <w:color w:val="000000" w:themeColor="text1"/>
          <w:sz w:val="31"/>
          <w:szCs w:val="31"/>
        </w:rPr>
      </w:pPr>
      <w:r>
        <w:rPr>
          <w:rFonts w:hint="eastAsia" w:ascii="仿宋_GB2312"/>
          <w:color w:val="000000" w:themeColor="text1"/>
          <w:sz w:val="31"/>
          <w:szCs w:val="31"/>
        </w:rPr>
        <w:t>地下管线发生故障需要挖掘道路进行紧急抢修的，管线权属、管理单位可先行施工，做好记录，同时向有关主管部门报告，并在24小时内补办批准手续。如遇节假日，补办手续可顺延至下一个工作日。</w:t>
      </w:r>
    </w:p>
    <w:p>
      <w:pPr>
        <w:spacing w:line="600" w:lineRule="exact"/>
        <w:ind w:firstLine="482" w:firstLineChars="200"/>
        <w:rPr>
          <w:rStyle w:val="26"/>
          <w:rFonts w:ascii="仿宋" w:hAnsi="仿宋" w:eastAsia="仿宋"/>
          <w:b/>
          <w:color w:val="000000" w:themeColor="text1"/>
          <w:sz w:val="24"/>
          <w:szCs w:val="24"/>
        </w:rPr>
      </w:pPr>
    </w:p>
    <w:p>
      <w:pPr>
        <w:spacing w:beforeLines="50" w:afterLines="50" w:line="600" w:lineRule="exact"/>
        <w:jc w:val="center"/>
        <w:outlineLvl w:val="0"/>
        <w:rPr>
          <w:rFonts w:ascii="黑体" w:hAnsi="黑体" w:eastAsia="黑体" w:cs="宋体"/>
          <w:color w:val="000000" w:themeColor="text1"/>
          <w:kern w:val="0"/>
          <w:sz w:val="32"/>
          <w:szCs w:val="32"/>
        </w:rPr>
      </w:pPr>
      <w:bookmarkStart w:id="128" w:name="_Toc7972671"/>
      <w:bookmarkStart w:id="129" w:name="_Toc9420761"/>
      <w:bookmarkStart w:id="130" w:name="_Toc10108400"/>
      <w:bookmarkStart w:id="131" w:name="_Toc10135235"/>
      <w:r>
        <w:rPr>
          <w:rFonts w:hint="eastAsia" w:ascii="黑体" w:hAnsi="黑体" w:eastAsia="黑体" w:cs="宋体"/>
          <w:color w:val="000000" w:themeColor="text1"/>
          <w:kern w:val="0"/>
          <w:sz w:val="32"/>
          <w:szCs w:val="32"/>
        </w:rPr>
        <w:t>第四章  综合管廊</w:t>
      </w:r>
      <w:bookmarkEnd w:id="128"/>
      <w:bookmarkEnd w:id="129"/>
      <w:bookmarkEnd w:id="130"/>
      <w:bookmarkEnd w:id="131"/>
    </w:p>
    <w:p>
      <w:pPr>
        <w:widowControl/>
        <w:spacing w:line="600" w:lineRule="exact"/>
        <w:ind w:firstLine="620" w:firstLineChars="200"/>
        <w:jc w:val="left"/>
        <w:outlineLvl w:val="1"/>
        <w:rPr>
          <w:rFonts w:ascii="黑体" w:hAnsi="宋体" w:eastAsia="黑体"/>
          <w:color w:val="000000" w:themeColor="text1"/>
          <w:sz w:val="31"/>
          <w:szCs w:val="31"/>
        </w:rPr>
      </w:pPr>
      <w:bookmarkStart w:id="132" w:name="_Toc7972672"/>
      <w:bookmarkStart w:id="133" w:name="_Toc9420762"/>
      <w:bookmarkStart w:id="134" w:name="_Toc10108401"/>
      <w:bookmarkStart w:id="135" w:name="_Toc10135236"/>
      <w:r>
        <w:rPr>
          <w:rFonts w:hint="eastAsia" w:ascii="黑体" w:hAnsi="宋体" w:eastAsia="黑体"/>
          <w:color w:val="000000" w:themeColor="text1"/>
          <w:sz w:val="31"/>
          <w:szCs w:val="31"/>
        </w:rPr>
        <w:t>第二十九条【综合管廊部门职责】</w:t>
      </w:r>
      <w:bookmarkEnd w:id="132"/>
      <w:bookmarkEnd w:id="133"/>
      <w:bookmarkEnd w:id="134"/>
      <w:bookmarkEnd w:id="135"/>
    </w:p>
    <w:p>
      <w:pPr>
        <w:widowControl/>
        <w:spacing w:line="600" w:lineRule="exact"/>
        <w:ind w:firstLine="620" w:firstLineChars="200"/>
        <w:rPr>
          <w:rFonts w:ascii="仿宋_GB2312" w:hAnsi="宋体" w:eastAsia="宋体" w:cs="Times New Roman"/>
          <w:color w:val="000000" w:themeColor="text1"/>
          <w:sz w:val="31"/>
          <w:szCs w:val="31"/>
        </w:rPr>
      </w:pPr>
      <w:r>
        <w:rPr>
          <w:rFonts w:hint="eastAsia" w:ascii="仿宋_GB2312" w:hAnsi="宋体"/>
          <w:color w:val="000000" w:themeColor="text1"/>
          <w:sz w:val="31"/>
          <w:szCs w:val="31"/>
        </w:rPr>
        <w:t>各园区管委会、镇人民政府（街道办事处）应当统筹综合管廊的建设、运营、管理等工作；政府</w:t>
      </w:r>
      <w:r>
        <w:rPr>
          <w:rFonts w:ascii="仿宋_GB2312" w:hAnsi="宋体"/>
          <w:color w:val="000000" w:themeColor="text1"/>
          <w:sz w:val="31"/>
          <w:szCs w:val="31"/>
        </w:rPr>
        <w:t>相关职能部门</w:t>
      </w:r>
      <w:r>
        <w:rPr>
          <w:rFonts w:hint="eastAsia" w:ascii="仿宋_GB2312" w:hAnsi="宋体"/>
          <w:color w:val="000000" w:themeColor="text1"/>
          <w:sz w:val="31"/>
          <w:szCs w:val="31"/>
        </w:rPr>
        <w:t>按照各自的职责协同做好综合管廊的相关工作</w:t>
      </w:r>
      <w:r>
        <w:rPr>
          <w:rFonts w:hint="eastAsia" w:ascii="仿宋_GB2312" w:hAnsi="宋体" w:eastAsia="宋体" w:cs="Times New Roman"/>
          <w:color w:val="000000" w:themeColor="text1"/>
          <w:sz w:val="31"/>
          <w:szCs w:val="31"/>
        </w:rPr>
        <w:t>。</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jc w:val="left"/>
        <w:outlineLvl w:val="1"/>
        <w:rPr>
          <w:rFonts w:ascii="仿宋_GB2312" w:hAnsi="宋体" w:eastAsia="仿宋_GB2312"/>
          <w:b/>
          <w:color w:val="000000" w:themeColor="text1"/>
          <w:sz w:val="32"/>
          <w:szCs w:val="32"/>
        </w:rPr>
      </w:pPr>
      <w:bookmarkStart w:id="136" w:name="_Toc7972673"/>
      <w:bookmarkStart w:id="137" w:name="_Toc9420764"/>
      <w:bookmarkStart w:id="138" w:name="_Toc10108402"/>
      <w:bookmarkStart w:id="139" w:name="_Toc10135237"/>
      <w:r>
        <w:rPr>
          <w:rFonts w:hint="eastAsia" w:ascii="黑体" w:hAnsi="宋体" w:eastAsia="黑体"/>
          <w:color w:val="000000" w:themeColor="text1"/>
          <w:sz w:val="31"/>
          <w:szCs w:val="31"/>
        </w:rPr>
        <w:t>第三十条【综合管廊规划】</w:t>
      </w:r>
      <w:bookmarkEnd w:id="136"/>
      <w:bookmarkEnd w:id="137"/>
      <w:bookmarkEnd w:id="138"/>
      <w:bookmarkEnd w:id="139"/>
    </w:p>
    <w:p>
      <w:pPr>
        <w:widowControl/>
        <w:spacing w:line="600" w:lineRule="exact"/>
        <w:ind w:firstLine="620" w:firstLineChars="200"/>
        <w:rPr>
          <w:rFonts w:ascii="仿宋_GB2312" w:hAnsi="宋体"/>
          <w:color w:val="000000" w:themeColor="text1"/>
          <w:sz w:val="31"/>
          <w:szCs w:val="31"/>
        </w:rPr>
      </w:pPr>
      <w:r>
        <w:rPr>
          <w:rFonts w:hint="eastAsia" w:ascii="仿宋_GB2312" w:hAnsi="宋体" w:eastAsia="宋体" w:cs="Times New Roman"/>
          <w:color w:val="000000" w:themeColor="text1"/>
          <w:sz w:val="31"/>
          <w:szCs w:val="31"/>
        </w:rPr>
        <w:t>市自然资源</w:t>
      </w:r>
      <w:r>
        <w:rPr>
          <w:rFonts w:ascii="仿宋_GB2312" w:hAnsi="宋体" w:eastAsia="宋体" w:cs="Times New Roman"/>
          <w:color w:val="000000" w:themeColor="text1"/>
          <w:sz w:val="31"/>
          <w:szCs w:val="31"/>
        </w:rPr>
        <w:t>行政管理部门应当组织编制综合管廊专项规划，报市人民政府批准后实施。</w:t>
      </w:r>
      <w:r>
        <w:rPr>
          <w:rFonts w:ascii="仿宋_GB2312" w:hAnsi="宋体"/>
          <w:color w:val="000000" w:themeColor="text1"/>
          <w:sz w:val="31"/>
          <w:szCs w:val="31"/>
        </w:rPr>
        <w:t>综合管廊专项规划应当</w:t>
      </w:r>
      <w:r>
        <w:rPr>
          <w:rFonts w:hint="eastAsia" w:ascii="仿宋_GB2312" w:hAnsi="宋体" w:eastAsia="宋体" w:cs="Times New Roman"/>
          <w:color w:val="000000" w:themeColor="text1"/>
          <w:sz w:val="31"/>
          <w:szCs w:val="31"/>
        </w:rPr>
        <w:t>充分考虑城市未来发展的需求</w:t>
      </w:r>
      <w:r>
        <w:rPr>
          <w:rFonts w:hint="eastAsia" w:ascii="仿宋_GB2312" w:hAnsi="宋体"/>
          <w:color w:val="000000" w:themeColor="text1"/>
          <w:sz w:val="31"/>
          <w:szCs w:val="31"/>
        </w:rPr>
        <w:t>，并</w:t>
      </w:r>
      <w:r>
        <w:rPr>
          <w:rFonts w:ascii="仿宋_GB2312" w:hAnsi="宋体"/>
          <w:color w:val="000000" w:themeColor="text1"/>
          <w:sz w:val="31"/>
          <w:szCs w:val="31"/>
        </w:rPr>
        <w:t>合理确定综合管廊的</w:t>
      </w:r>
      <w:r>
        <w:rPr>
          <w:rFonts w:hint="eastAsia" w:ascii="仿宋_GB2312" w:hAnsi="宋体"/>
          <w:color w:val="000000" w:themeColor="text1"/>
          <w:sz w:val="31"/>
          <w:szCs w:val="31"/>
        </w:rPr>
        <w:t>布局</w:t>
      </w:r>
      <w:r>
        <w:rPr>
          <w:rFonts w:ascii="仿宋_GB2312" w:hAnsi="宋体"/>
          <w:color w:val="000000" w:themeColor="text1"/>
          <w:sz w:val="31"/>
          <w:szCs w:val="31"/>
        </w:rPr>
        <w:t>、管线种类、断面型式、平面位置、竖向控制等，明确建设</w:t>
      </w:r>
      <w:r>
        <w:rPr>
          <w:rFonts w:hint="eastAsia" w:ascii="仿宋_GB2312" w:hAnsi="宋体"/>
          <w:color w:val="000000" w:themeColor="text1"/>
          <w:sz w:val="31"/>
          <w:szCs w:val="31"/>
        </w:rPr>
        <w:t>目标、</w:t>
      </w:r>
      <w:r>
        <w:rPr>
          <w:rFonts w:ascii="仿宋_GB2312" w:hAnsi="宋体"/>
          <w:color w:val="000000" w:themeColor="text1"/>
          <w:sz w:val="31"/>
          <w:szCs w:val="31"/>
        </w:rPr>
        <w:t>规模和时序。</w:t>
      </w:r>
    </w:p>
    <w:p>
      <w:pPr>
        <w:spacing w:line="600" w:lineRule="exact"/>
        <w:ind w:firstLine="482" w:firstLineChars="200"/>
        <w:rPr>
          <w:rStyle w:val="26"/>
          <w:rFonts w:ascii="仿宋" w:hAnsi="仿宋" w:eastAsia="仿宋"/>
          <w:b/>
          <w:color w:val="000000" w:themeColor="text1"/>
          <w:sz w:val="24"/>
          <w:szCs w:val="24"/>
        </w:rPr>
      </w:pPr>
    </w:p>
    <w:p>
      <w:pPr>
        <w:widowControl/>
        <w:spacing w:line="600" w:lineRule="exact"/>
        <w:ind w:firstLine="620" w:firstLineChars="200"/>
        <w:jc w:val="left"/>
        <w:outlineLvl w:val="1"/>
        <w:rPr>
          <w:rFonts w:ascii="黑体" w:hAnsi="宋体" w:eastAsia="黑体"/>
          <w:color w:val="000000" w:themeColor="text1"/>
          <w:sz w:val="31"/>
          <w:szCs w:val="31"/>
        </w:rPr>
      </w:pPr>
      <w:bookmarkStart w:id="140" w:name="_Toc7972674"/>
      <w:bookmarkStart w:id="141" w:name="_Toc9420766"/>
      <w:bookmarkStart w:id="142" w:name="_Toc10108403"/>
      <w:bookmarkStart w:id="143" w:name="_Toc10135238"/>
      <w:r>
        <w:rPr>
          <w:rFonts w:hint="eastAsia" w:ascii="黑体" w:hAnsi="宋体" w:eastAsia="黑体"/>
          <w:color w:val="000000" w:themeColor="text1"/>
          <w:sz w:val="31"/>
          <w:szCs w:val="31"/>
        </w:rPr>
        <w:t>第三十一条【综合管廊建设】</w:t>
      </w:r>
      <w:bookmarkEnd w:id="140"/>
      <w:bookmarkEnd w:id="141"/>
      <w:bookmarkEnd w:id="142"/>
      <w:bookmarkEnd w:id="143"/>
    </w:p>
    <w:p>
      <w:pPr>
        <w:widowControl/>
        <w:spacing w:line="600" w:lineRule="exact"/>
        <w:ind w:firstLine="620" w:firstLineChars="200"/>
        <w:rPr>
          <w:rFonts w:ascii="仿宋_GB2312" w:hAnsi="宋体" w:eastAsia="宋体" w:cs="Times New Roman"/>
          <w:color w:val="000000" w:themeColor="text1"/>
          <w:sz w:val="31"/>
          <w:szCs w:val="31"/>
        </w:rPr>
      </w:pPr>
      <w:r>
        <w:rPr>
          <w:rFonts w:hint="eastAsia" w:ascii="仿宋_GB2312" w:hAnsi="宋体" w:eastAsia="宋体" w:cs="Times New Roman"/>
          <w:color w:val="000000" w:themeColor="text1"/>
          <w:sz w:val="31"/>
          <w:szCs w:val="31"/>
        </w:rPr>
        <w:t>城市新区、各类园区、中心镇等未来重点发展区域的新建主干道路应当同步建设综合管廊。旧城区应当结合城市更新、道路改扩建、河道治理、地下空间开发及轨道交通建设等，逐步推进综合管廊建设。</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jc w:val="left"/>
        <w:outlineLvl w:val="1"/>
        <w:rPr>
          <w:rFonts w:ascii="黑体" w:hAnsi="宋体" w:eastAsia="黑体"/>
          <w:color w:val="000000" w:themeColor="text1"/>
          <w:sz w:val="31"/>
          <w:szCs w:val="31"/>
        </w:rPr>
      </w:pPr>
      <w:bookmarkStart w:id="144" w:name="_Toc7972675"/>
      <w:bookmarkStart w:id="145" w:name="_Toc9420768"/>
      <w:bookmarkStart w:id="146" w:name="_Toc10108404"/>
      <w:bookmarkStart w:id="147" w:name="_Toc10135239"/>
      <w:r>
        <w:rPr>
          <w:rFonts w:hint="eastAsia" w:ascii="黑体" w:hAnsi="宋体" w:eastAsia="黑体"/>
          <w:color w:val="000000" w:themeColor="text1"/>
          <w:sz w:val="31"/>
          <w:szCs w:val="31"/>
        </w:rPr>
        <w:t>第三十二条【管线入廊】</w:t>
      </w:r>
      <w:bookmarkEnd w:id="144"/>
      <w:bookmarkEnd w:id="145"/>
      <w:bookmarkEnd w:id="146"/>
      <w:bookmarkEnd w:id="147"/>
    </w:p>
    <w:p>
      <w:pPr>
        <w:spacing w:line="600" w:lineRule="exact"/>
        <w:ind w:firstLine="620" w:firstLineChars="200"/>
        <w:rPr>
          <w:rFonts w:ascii="仿宋_GB2312" w:hAnsi="宋体" w:cs="宋体"/>
          <w:color w:val="000000" w:themeColor="text1"/>
          <w:kern w:val="0"/>
          <w:sz w:val="31"/>
          <w:szCs w:val="31"/>
        </w:rPr>
      </w:pPr>
      <w:r>
        <w:rPr>
          <w:rFonts w:hint="eastAsia" w:ascii="仿宋_GB2312" w:hAnsi="宋体" w:eastAsia="宋体" w:cs="Times New Roman"/>
          <w:color w:val="000000" w:themeColor="text1"/>
          <w:sz w:val="31"/>
          <w:szCs w:val="31"/>
        </w:rPr>
        <w:t>凡建有综合管廊的区域</w:t>
      </w:r>
      <w:r>
        <w:rPr>
          <w:rFonts w:hint="eastAsia" w:ascii="仿宋_GB2312" w:hAnsi="宋体" w:cs="宋体"/>
          <w:color w:val="000000" w:themeColor="text1"/>
          <w:kern w:val="0"/>
          <w:sz w:val="31"/>
          <w:szCs w:val="31"/>
        </w:rPr>
        <w:t>，</w:t>
      </w:r>
      <w:r>
        <w:rPr>
          <w:rFonts w:hint="eastAsia" w:ascii="仿宋_GB2312"/>
          <w:color w:val="000000" w:themeColor="text1"/>
          <w:sz w:val="31"/>
          <w:szCs w:val="31"/>
        </w:rPr>
        <w:t>地下</w:t>
      </w:r>
      <w:r>
        <w:rPr>
          <w:rFonts w:ascii="仿宋_GB2312" w:hAnsi="宋体" w:cs="宋体"/>
          <w:color w:val="000000" w:themeColor="text1"/>
          <w:kern w:val="0"/>
          <w:sz w:val="31"/>
          <w:szCs w:val="31"/>
        </w:rPr>
        <w:t>管线应当按照综合管廊专项规划要求</w:t>
      </w:r>
      <w:r>
        <w:rPr>
          <w:rFonts w:hint="eastAsia" w:ascii="仿宋_GB2312" w:hAnsi="宋体" w:cs="宋体"/>
          <w:color w:val="000000" w:themeColor="text1"/>
          <w:kern w:val="0"/>
          <w:sz w:val="31"/>
          <w:szCs w:val="31"/>
        </w:rPr>
        <w:t>全部</w:t>
      </w:r>
      <w:r>
        <w:rPr>
          <w:rFonts w:ascii="仿宋_GB2312" w:hAnsi="宋体" w:cs="宋体"/>
          <w:color w:val="000000" w:themeColor="text1"/>
          <w:kern w:val="0"/>
          <w:sz w:val="31"/>
          <w:szCs w:val="31"/>
        </w:rPr>
        <w:t>进入</w:t>
      </w:r>
      <w:r>
        <w:rPr>
          <w:rFonts w:hint="eastAsia" w:ascii="仿宋_GB2312" w:hAnsi="宋体" w:cs="宋体"/>
          <w:color w:val="000000" w:themeColor="text1"/>
          <w:kern w:val="0"/>
          <w:sz w:val="31"/>
          <w:szCs w:val="31"/>
        </w:rPr>
        <w:t>综合</w:t>
      </w:r>
      <w:r>
        <w:rPr>
          <w:rFonts w:ascii="仿宋_GB2312" w:hAnsi="宋体" w:cs="宋体"/>
          <w:color w:val="000000" w:themeColor="text1"/>
          <w:kern w:val="0"/>
          <w:sz w:val="31"/>
          <w:szCs w:val="31"/>
        </w:rPr>
        <w:t>管廊</w:t>
      </w:r>
      <w:r>
        <w:rPr>
          <w:rFonts w:hint="eastAsia" w:ascii="仿宋_GB2312" w:hAnsi="宋体" w:cs="宋体"/>
          <w:color w:val="000000" w:themeColor="text1"/>
          <w:kern w:val="0"/>
          <w:sz w:val="31"/>
          <w:szCs w:val="31"/>
        </w:rPr>
        <w:t>，外部用户连接的地下管线和因</w:t>
      </w:r>
      <w:r>
        <w:rPr>
          <w:rFonts w:ascii="仿宋_GB2312" w:hAnsi="宋体" w:cs="宋体"/>
          <w:color w:val="000000" w:themeColor="text1"/>
          <w:kern w:val="0"/>
          <w:sz w:val="31"/>
          <w:szCs w:val="31"/>
        </w:rPr>
        <w:t>技术</w:t>
      </w:r>
      <w:r>
        <w:rPr>
          <w:rFonts w:hint="eastAsia" w:ascii="仿宋_GB2312" w:hAnsi="宋体" w:cs="宋体"/>
          <w:color w:val="000000" w:themeColor="text1"/>
          <w:kern w:val="0"/>
          <w:sz w:val="31"/>
          <w:szCs w:val="31"/>
        </w:rPr>
        <w:t>或安全</w:t>
      </w:r>
      <w:r>
        <w:rPr>
          <w:rFonts w:ascii="仿宋_GB2312" w:hAnsi="宋体" w:cs="宋体"/>
          <w:color w:val="000000" w:themeColor="text1"/>
          <w:kern w:val="0"/>
          <w:sz w:val="31"/>
          <w:szCs w:val="31"/>
        </w:rPr>
        <w:t>原因无法纳入的除外。</w:t>
      </w:r>
      <w:r>
        <w:rPr>
          <w:rFonts w:hint="eastAsia" w:ascii="仿宋_GB2312" w:hAnsi="宋体" w:cs="宋体"/>
          <w:color w:val="000000" w:themeColor="text1"/>
          <w:kern w:val="0"/>
          <w:sz w:val="31"/>
          <w:szCs w:val="31"/>
        </w:rPr>
        <w:t>建有综合管廊的区域，已在综合管廊中设置管位的管线必须进综合管廊敷设，相关部门在综合管廊外不再批准新管位。</w:t>
      </w:r>
    </w:p>
    <w:p>
      <w:pPr>
        <w:spacing w:line="600" w:lineRule="exact"/>
        <w:ind w:firstLine="620" w:firstLineChars="200"/>
        <w:rPr>
          <w:rFonts w:ascii="仿宋_GB2312" w:hAnsi="宋体" w:cs="宋体"/>
          <w:color w:val="000000" w:themeColor="text1"/>
          <w:kern w:val="0"/>
          <w:sz w:val="31"/>
          <w:szCs w:val="31"/>
        </w:rPr>
      </w:pPr>
      <w:r>
        <w:rPr>
          <w:rFonts w:hint="eastAsia" w:ascii="仿宋_GB2312" w:hAnsi="宋体" w:cs="宋体"/>
          <w:color w:val="000000" w:themeColor="text1"/>
          <w:kern w:val="0"/>
          <w:sz w:val="31"/>
          <w:szCs w:val="31"/>
        </w:rPr>
        <w:t>既有地下管线在改、扩建时应根据综合管廊专项规划要求逐步迁移入廊。</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jc w:val="left"/>
        <w:outlineLvl w:val="1"/>
        <w:rPr>
          <w:rFonts w:ascii="黑体" w:hAnsi="宋体" w:eastAsia="黑体"/>
          <w:color w:val="000000" w:themeColor="text1"/>
          <w:sz w:val="31"/>
          <w:szCs w:val="31"/>
        </w:rPr>
      </w:pPr>
      <w:bookmarkStart w:id="148" w:name="_Toc7972676"/>
      <w:bookmarkStart w:id="149" w:name="_Toc9420770"/>
      <w:bookmarkStart w:id="150" w:name="_Toc10108405"/>
      <w:bookmarkStart w:id="151" w:name="_Toc10135240"/>
      <w:r>
        <w:rPr>
          <w:rFonts w:hint="eastAsia" w:ascii="黑体" w:hAnsi="宋体" w:eastAsia="黑体"/>
          <w:color w:val="000000" w:themeColor="text1"/>
          <w:sz w:val="31"/>
          <w:szCs w:val="31"/>
        </w:rPr>
        <w:t>第三十三条【运营机制】</w:t>
      </w:r>
      <w:bookmarkEnd w:id="148"/>
      <w:bookmarkEnd w:id="149"/>
      <w:bookmarkEnd w:id="150"/>
      <w:bookmarkEnd w:id="151"/>
    </w:p>
    <w:p>
      <w:pPr>
        <w:spacing w:line="600" w:lineRule="exact"/>
        <w:ind w:firstLine="620" w:firstLineChars="200"/>
        <w:rPr>
          <w:rFonts w:ascii="仿宋_GB2312" w:hAnsi="宋体"/>
          <w:color w:val="000000" w:themeColor="text1"/>
          <w:sz w:val="31"/>
          <w:szCs w:val="31"/>
        </w:rPr>
      </w:pPr>
      <w:r>
        <w:rPr>
          <w:rFonts w:hint="eastAsia" w:ascii="仿宋_GB2312" w:hAnsi="宋体" w:eastAsia="宋体" w:cs="Times New Roman"/>
          <w:color w:val="000000" w:themeColor="text1"/>
          <w:sz w:val="31"/>
          <w:szCs w:val="31"/>
        </w:rPr>
        <w:t>综合管廊实行</w:t>
      </w:r>
      <w:r>
        <w:rPr>
          <w:rFonts w:hint="eastAsia" w:ascii="仿宋_GB2312" w:hAnsi="宋体"/>
          <w:color w:val="000000" w:themeColor="text1"/>
          <w:sz w:val="31"/>
          <w:szCs w:val="31"/>
        </w:rPr>
        <w:t>商业运营，</w:t>
      </w:r>
      <w:r>
        <w:rPr>
          <w:rFonts w:hint="eastAsia" w:ascii="仿宋_GB2312" w:hAnsi="宋体" w:eastAsia="宋体" w:cs="Times New Roman"/>
          <w:color w:val="000000" w:themeColor="text1"/>
          <w:sz w:val="31"/>
          <w:szCs w:val="31"/>
        </w:rPr>
        <w:t>有偿使用，入廊管线权属单位应当按照国家有关规定向综合管廊建设、运营单位缴纳入廊费和日常维护费。</w:t>
      </w:r>
    </w:p>
    <w:p>
      <w:pPr>
        <w:spacing w:line="600" w:lineRule="exact"/>
        <w:ind w:firstLine="620" w:firstLineChars="200"/>
        <w:rPr>
          <w:rFonts w:ascii="仿宋_GB2312" w:hAnsi="宋体" w:cs="宋体"/>
          <w:color w:val="000000" w:themeColor="text1"/>
          <w:kern w:val="0"/>
          <w:sz w:val="31"/>
          <w:szCs w:val="31"/>
        </w:rPr>
      </w:pPr>
      <w:r>
        <w:rPr>
          <w:rFonts w:ascii="仿宋_GB2312" w:hAnsi="宋体" w:cs="宋体"/>
          <w:color w:val="000000" w:themeColor="text1"/>
          <w:kern w:val="0"/>
          <w:sz w:val="31"/>
          <w:szCs w:val="31"/>
        </w:rPr>
        <w:t>综合管廊运营初期通过收费</w:t>
      </w:r>
      <w:r>
        <w:rPr>
          <w:rFonts w:hint="eastAsia" w:ascii="仿宋_GB2312" w:hAnsi="宋体" w:cs="宋体"/>
          <w:color w:val="000000" w:themeColor="text1"/>
          <w:kern w:val="0"/>
          <w:sz w:val="31"/>
          <w:szCs w:val="31"/>
        </w:rPr>
        <w:t>不能完全</w:t>
      </w:r>
      <w:r>
        <w:rPr>
          <w:rFonts w:ascii="仿宋_GB2312" w:hAnsi="宋体" w:cs="宋体"/>
          <w:color w:val="000000" w:themeColor="text1"/>
          <w:kern w:val="0"/>
          <w:sz w:val="31"/>
          <w:szCs w:val="31"/>
        </w:rPr>
        <w:t>弥补成本的，市人民政府可以根据实际情况给予必要的补贴。</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jc w:val="left"/>
        <w:outlineLvl w:val="1"/>
        <w:rPr>
          <w:rFonts w:ascii="黑体" w:hAnsi="宋体" w:eastAsia="黑体"/>
          <w:color w:val="000000" w:themeColor="text1"/>
          <w:sz w:val="31"/>
          <w:szCs w:val="31"/>
        </w:rPr>
      </w:pPr>
      <w:bookmarkStart w:id="152" w:name="_Toc7972677"/>
      <w:bookmarkStart w:id="153" w:name="_Toc9420772"/>
      <w:bookmarkStart w:id="154" w:name="_Toc10108406"/>
      <w:bookmarkStart w:id="155" w:name="_Toc10135241"/>
      <w:r>
        <w:rPr>
          <w:rFonts w:hint="eastAsia" w:ascii="黑体" w:hAnsi="宋体" w:eastAsia="黑体"/>
          <w:color w:val="000000" w:themeColor="text1"/>
          <w:sz w:val="31"/>
          <w:szCs w:val="31"/>
        </w:rPr>
        <w:t>第三十四条【单位职责】</w:t>
      </w:r>
      <w:bookmarkEnd w:id="152"/>
      <w:bookmarkEnd w:id="153"/>
      <w:bookmarkEnd w:id="154"/>
      <w:bookmarkEnd w:id="155"/>
    </w:p>
    <w:p>
      <w:pPr>
        <w:spacing w:line="600" w:lineRule="exact"/>
        <w:ind w:firstLine="620" w:firstLineChars="200"/>
        <w:rPr>
          <w:rFonts w:ascii="仿宋_GB2312" w:hAnsi="宋体"/>
          <w:color w:val="000000" w:themeColor="text1"/>
          <w:sz w:val="31"/>
          <w:szCs w:val="31"/>
        </w:rPr>
      </w:pPr>
      <w:r>
        <w:rPr>
          <w:rFonts w:hint="eastAsia" w:ascii="仿宋_GB2312" w:hAnsi="宋体"/>
          <w:color w:val="000000" w:themeColor="text1"/>
          <w:sz w:val="31"/>
          <w:szCs w:val="31"/>
        </w:rPr>
        <w:t>综合管廊运营单位应当</w:t>
      </w:r>
      <w:r>
        <w:rPr>
          <w:rFonts w:ascii="仿宋_GB2312" w:hAnsi="宋体"/>
          <w:color w:val="000000" w:themeColor="text1"/>
          <w:sz w:val="31"/>
          <w:szCs w:val="31"/>
        </w:rPr>
        <w:t>建立完善的综合管廊运营管理体制</w:t>
      </w:r>
      <w:r>
        <w:rPr>
          <w:rFonts w:hint="eastAsia" w:ascii="仿宋_GB2312" w:hAnsi="宋体"/>
          <w:color w:val="000000" w:themeColor="text1"/>
          <w:sz w:val="31"/>
          <w:szCs w:val="31"/>
        </w:rPr>
        <w:t>和安全保障机制，加强</w:t>
      </w:r>
      <w:r>
        <w:rPr>
          <w:rFonts w:ascii="仿宋_GB2312" w:hAnsi="宋体"/>
          <w:color w:val="000000" w:themeColor="text1"/>
          <w:sz w:val="31"/>
          <w:szCs w:val="31"/>
        </w:rPr>
        <w:t>对</w:t>
      </w:r>
      <w:r>
        <w:rPr>
          <w:rFonts w:hint="eastAsia" w:ascii="仿宋_GB2312" w:hAnsi="宋体"/>
          <w:color w:val="000000" w:themeColor="text1"/>
          <w:sz w:val="31"/>
          <w:szCs w:val="31"/>
        </w:rPr>
        <w:t>综合</w:t>
      </w:r>
      <w:r>
        <w:rPr>
          <w:rFonts w:ascii="仿宋_GB2312" w:hAnsi="宋体"/>
          <w:color w:val="000000" w:themeColor="text1"/>
          <w:sz w:val="31"/>
          <w:szCs w:val="31"/>
        </w:rPr>
        <w:t>管廊结构和附属设施的看管、监测、养护、维修、更新、改造，</w:t>
      </w:r>
      <w:r>
        <w:rPr>
          <w:rFonts w:hint="eastAsia" w:ascii="仿宋_GB2312" w:hAnsi="宋体"/>
          <w:color w:val="000000" w:themeColor="text1"/>
          <w:sz w:val="31"/>
          <w:szCs w:val="31"/>
        </w:rPr>
        <w:t>保障</w:t>
      </w:r>
      <w:r>
        <w:rPr>
          <w:rFonts w:ascii="仿宋_GB2312" w:hAnsi="宋体"/>
          <w:color w:val="000000" w:themeColor="text1"/>
          <w:sz w:val="31"/>
          <w:szCs w:val="31"/>
        </w:rPr>
        <w:t>管廊处于安全、稳定的运行</w:t>
      </w:r>
      <w:r>
        <w:rPr>
          <w:rFonts w:hint="eastAsia" w:ascii="仿宋_GB2312" w:hAnsi="宋体"/>
          <w:color w:val="000000" w:themeColor="text1"/>
          <w:sz w:val="31"/>
          <w:szCs w:val="31"/>
        </w:rPr>
        <w:t>状态</w:t>
      </w:r>
      <w:r>
        <w:rPr>
          <w:rFonts w:ascii="仿宋_GB2312" w:hAnsi="宋体"/>
          <w:color w:val="000000" w:themeColor="text1"/>
          <w:sz w:val="31"/>
          <w:szCs w:val="31"/>
        </w:rPr>
        <w:t>。</w:t>
      </w:r>
      <w:r>
        <w:rPr>
          <w:rFonts w:hint="eastAsia" w:ascii="仿宋_GB2312" w:hAnsi="宋体"/>
          <w:color w:val="000000" w:themeColor="text1"/>
          <w:sz w:val="31"/>
          <w:szCs w:val="31"/>
        </w:rPr>
        <w:t>入廊管线权属单位负责所属管线的设施维护和日常管理工作，与综合管廊运营单位共同</w:t>
      </w:r>
      <w:r>
        <w:rPr>
          <w:rFonts w:ascii="仿宋_GB2312" w:hAnsi="宋体"/>
          <w:color w:val="000000" w:themeColor="text1"/>
          <w:sz w:val="31"/>
          <w:szCs w:val="31"/>
        </w:rPr>
        <w:t>做好突发事件处置和应急管理等工作</w:t>
      </w:r>
      <w:r>
        <w:rPr>
          <w:rFonts w:hint="eastAsia" w:ascii="仿宋_GB2312" w:hAnsi="宋体"/>
          <w:color w:val="000000" w:themeColor="text1"/>
          <w:sz w:val="31"/>
          <w:szCs w:val="31"/>
        </w:rPr>
        <w:t>。</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20" w:firstLineChars="200"/>
        <w:jc w:val="left"/>
        <w:outlineLvl w:val="1"/>
        <w:rPr>
          <w:rFonts w:ascii="黑体" w:hAnsi="宋体" w:eastAsia="黑体"/>
          <w:color w:val="000000" w:themeColor="text1"/>
          <w:sz w:val="31"/>
          <w:szCs w:val="31"/>
        </w:rPr>
      </w:pPr>
      <w:bookmarkStart w:id="156" w:name="_Toc9420774"/>
      <w:bookmarkStart w:id="157" w:name="_Toc10108407"/>
      <w:bookmarkStart w:id="158" w:name="_Toc10135242"/>
      <w:bookmarkStart w:id="159" w:name="_Toc7972678"/>
      <w:r>
        <w:rPr>
          <w:rFonts w:hint="eastAsia" w:ascii="黑体" w:hAnsi="宋体" w:eastAsia="黑体"/>
          <w:color w:val="000000" w:themeColor="text1"/>
          <w:sz w:val="31"/>
          <w:szCs w:val="31"/>
        </w:rPr>
        <w:t>第三十五条【安全保障】</w:t>
      </w:r>
      <w:bookmarkEnd w:id="156"/>
      <w:bookmarkEnd w:id="157"/>
      <w:bookmarkEnd w:id="158"/>
      <w:bookmarkEnd w:id="159"/>
    </w:p>
    <w:p>
      <w:pPr>
        <w:spacing w:line="600" w:lineRule="exact"/>
        <w:ind w:firstLine="620" w:firstLineChars="200"/>
        <w:rPr>
          <w:rStyle w:val="26"/>
          <w:rFonts w:ascii="仿宋_GB2312" w:hAnsi="宋体" w:eastAsiaTheme="minorEastAsia"/>
          <w:bCs w:val="0"/>
          <w:color w:val="000000" w:themeColor="text1"/>
          <w:szCs w:val="31"/>
        </w:rPr>
      </w:pPr>
      <w:r>
        <w:rPr>
          <w:rFonts w:hint="eastAsia" w:ascii="仿宋_GB2312" w:hAnsi="宋体" w:eastAsia="宋体" w:cs="Times New Roman"/>
          <w:color w:val="000000" w:themeColor="text1"/>
          <w:sz w:val="31"/>
          <w:szCs w:val="31"/>
        </w:rPr>
        <w:t>综合管廊周边区域应当划定安全保护区并设置相关标识。在安全保护区内从事</w:t>
      </w:r>
      <w:r>
        <w:rPr>
          <w:rFonts w:hint="eastAsia" w:ascii="仿宋_GB2312" w:hAnsi="宋体"/>
          <w:color w:val="000000" w:themeColor="text1"/>
          <w:sz w:val="31"/>
          <w:szCs w:val="31"/>
        </w:rPr>
        <w:t>建设</w:t>
      </w:r>
      <w:r>
        <w:rPr>
          <w:rFonts w:hint="eastAsia" w:ascii="仿宋_GB2312" w:hAnsi="宋体" w:eastAsia="宋体" w:cs="Times New Roman"/>
          <w:color w:val="000000" w:themeColor="text1"/>
          <w:sz w:val="31"/>
          <w:szCs w:val="31"/>
        </w:rPr>
        <w:t>活动，从事</w:t>
      </w:r>
      <w:r>
        <w:rPr>
          <w:rFonts w:hint="eastAsia" w:ascii="仿宋_GB2312" w:hAnsi="宋体"/>
          <w:color w:val="000000" w:themeColor="text1"/>
          <w:sz w:val="31"/>
          <w:szCs w:val="31"/>
        </w:rPr>
        <w:t>建设</w:t>
      </w:r>
      <w:r>
        <w:rPr>
          <w:rFonts w:hint="eastAsia" w:ascii="仿宋_GB2312" w:hAnsi="宋体" w:eastAsia="宋体" w:cs="Times New Roman"/>
          <w:color w:val="000000" w:themeColor="text1"/>
          <w:sz w:val="31"/>
          <w:szCs w:val="31"/>
        </w:rPr>
        <w:t>活动的单位</w:t>
      </w:r>
      <w:r>
        <w:rPr>
          <w:rFonts w:hint="eastAsia" w:ascii="仿宋_GB2312" w:hAnsi="宋体"/>
          <w:color w:val="000000" w:themeColor="text1"/>
          <w:sz w:val="31"/>
          <w:szCs w:val="31"/>
        </w:rPr>
        <w:t>应当</w:t>
      </w:r>
      <w:r>
        <w:rPr>
          <w:rFonts w:hint="eastAsia" w:ascii="仿宋_GB2312" w:hAnsi="宋体" w:eastAsia="宋体" w:cs="Times New Roman"/>
          <w:color w:val="000000" w:themeColor="text1"/>
          <w:sz w:val="31"/>
          <w:szCs w:val="31"/>
        </w:rPr>
        <w:t>会同综合管廊运营单位制定安全保护方案</w:t>
      </w:r>
      <w:r>
        <w:rPr>
          <w:rFonts w:ascii="仿宋_GB2312" w:hAnsi="宋体"/>
          <w:color w:val="000000" w:themeColor="text1"/>
          <w:sz w:val="31"/>
          <w:szCs w:val="31"/>
        </w:rPr>
        <w:t>。</w:t>
      </w:r>
    </w:p>
    <w:p>
      <w:pPr>
        <w:widowControl/>
        <w:tabs>
          <w:tab w:val="left" w:pos="3420"/>
          <w:tab w:val="left" w:pos="3780"/>
        </w:tabs>
        <w:spacing w:beforeLines="50" w:afterLines="50" w:line="600" w:lineRule="exact"/>
        <w:jc w:val="center"/>
        <w:outlineLvl w:val="0"/>
        <w:rPr>
          <w:rFonts w:ascii="黑体" w:hAnsi="黑体" w:eastAsia="黑体"/>
          <w:bCs/>
          <w:color w:val="000000" w:themeColor="text1"/>
          <w:sz w:val="32"/>
          <w:szCs w:val="32"/>
        </w:rPr>
      </w:pPr>
      <w:bookmarkStart w:id="160" w:name="_Toc7972690"/>
      <w:bookmarkStart w:id="161" w:name="_Toc9420776"/>
      <w:bookmarkStart w:id="162" w:name="_Toc10108408"/>
      <w:bookmarkStart w:id="163" w:name="_Toc10135243"/>
      <w:r>
        <w:rPr>
          <w:rFonts w:hint="eastAsia" w:ascii="黑体" w:hAnsi="黑体" w:eastAsia="黑体"/>
          <w:bCs/>
          <w:color w:val="000000" w:themeColor="text1"/>
          <w:sz w:val="32"/>
          <w:szCs w:val="32"/>
        </w:rPr>
        <w:t>第五章  法律责任</w:t>
      </w:r>
      <w:bookmarkEnd w:id="160"/>
      <w:bookmarkEnd w:id="161"/>
      <w:bookmarkEnd w:id="162"/>
      <w:bookmarkEnd w:id="163"/>
    </w:p>
    <w:p>
      <w:pPr>
        <w:spacing w:line="600" w:lineRule="exact"/>
        <w:ind w:firstLine="551" w:firstLineChars="178"/>
        <w:outlineLvl w:val="1"/>
        <w:rPr>
          <w:rFonts w:ascii="黑体" w:hAnsi="宋体" w:eastAsia="黑体" w:cs="宋体"/>
          <w:color w:val="000000" w:themeColor="text1"/>
          <w:kern w:val="0"/>
          <w:sz w:val="31"/>
          <w:szCs w:val="31"/>
        </w:rPr>
      </w:pPr>
      <w:bookmarkStart w:id="164" w:name="_Toc7972691"/>
      <w:bookmarkStart w:id="165" w:name="_Toc9420777"/>
      <w:bookmarkStart w:id="166" w:name="_Toc10108409"/>
      <w:bookmarkStart w:id="167" w:name="_Toc10135244"/>
      <w:r>
        <w:rPr>
          <w:rFonts w:hint="eastAsia" w:ascii="黑体" w:hAnsi="宋体" w:eastAsia="黑体"/>
          <w:color w:val="000000" w:themeColor="text1"/>
          <w:sz w:val="31"/>
          <w:szCs w:val="31"/>
        </w:rPr>
        <w:t>第三十六条【未取得规划许可行为】</w:t>
      </w:r>
      <w:bookmarkEnd w:id="164"/>
      <w:bookmarkEnd w:id="165"/>
      <w:bookmarkEnd w:id="166"/>
      <w:bookmarkEnd w:id="167"/>
    </w:p>
    <w:p>
      <w:pPr>
        <w:spacing w:line="600" w:lineRule="exact"/>
        <w:ind w:firstLine="551" w:firstLineChars="178"/>
        <w:rPr>
          <w:rFonts w:hint="eastAsia" w:ascii="仿宋_GB2312" w:hAnsi="ˎ̥" w:cs="宋体"/>
          <w:color w:val="000000" w:themeColor="text1"/>
          <w:kern w:val="0"/>
          <w:sz w:val="31"/>
          <w:szCs w:val="31"/>
        </w:rPr>
      </w:pPr>
      <w:r>
        <w:rPr>
          <w:rFonts w:hint="eastAsia" w:ascii="仿宋_GB2312" w:hAnsi="ˎ̥" w:cs="宋体"/>
          <w:color w:val="000000" w:themeColor="text1"/>
          <w:kern w:val="0"/>
          <w:sz w:val="31"/>
          <w:szCs w:val="31"/>
        </w:rPr>
        <w:t>未取得建设工程规划许可证或者未按照建设工程规划许可证的规定进行建设的，由市城市管理和综合执法部门依据《中华人民共和国城乡规划法》第六十四条规定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hAnsi="宋体" w:eastAsia="黑体" w:cs="宋体"/>
          <w:color w:val="000000" w:themeColor="text1"/>
          <w:kern w:val="0"/>
          <w:sz w:val="31"/>
          <w:szCs w:val="31"/>
        </w:rPr>
      </w:pPr>
      <w:bookmarkStart w:id="168" w:name="_Toc7972693"/>
      <w:bookmarkStart w:id="169" w:name="_Toc9420779"/>
      <w:bookmarkStart w:id="170" w:name="_Toc10108410"/>
      <w:bookmarkStart w:id="171" w:name="_Toc10135245"/>
      <w:r>
        <w:rPr>
          <w:rFonts w:hint="eastAsia" w:ascii="黑体" w:hAnsi="宋体" w:eastAsia="黑体"/>
          <w:color w:val="000000" w:themeColor="text1"/>
          <w:sz w:val="31"/>
          <w:szCs w:val="31"/>
        </w:rPr>
        <w:t>第三十七条【未移交工程档案行为】</w:t>
      </w:r>
      <w:bookmarkEnd w:id="168"/>
      <w:bookmarkEnd w:id="169"/>
      <w:bookmarkEnd w:id="170"/>
      <w:bookmarkEnd w:id="171"/>
    </w:p>
    <w:p>
      <w:pPr>
        <w:spacing w:line="600" w:lineRule="exact"/>
        <w:ind w:firstLine="607" w:firstLineChars="196"/>
        <w:rPr>
          <w:rFonts w:hint="eastAsia" w:ascii="仿宋_GB2312" w:hAnsi="ˎ̥" w:cs="宋体"/>
          <w:color w:val="000000" w:themeColor="text1"/>
          <w:kern w:val="0"/>
          <w:sz w:val="31"/>
          <w:szCs w:val="31"/>
        </w:rPr>
      </w:pPr>
      <w:r>
        <w:rPr>
          <w:rFonts w:hint="eastAsia" w:ascii="仿宋_GB2312" w:hAnsi="ˎ̥" w:cs="宋体"/>
          <w:color w:val="000000" w:themeColor="text1"/>
          <w:kern w:val="0"/>
          <w:sz w:val="31"/>
          <w:szCs w:val="31"/>
        </w:rPr>
        <w:t>地下管线建设单位未按规定移交地下管线工程档案的，由市自然资源行政管理部门依据《城市地下管线工程档案管理办法》第十七条规定责令改正，处一万元以上十万元以下的罚款。因建设单位未移交地下管线工程档案，造成施工单位在施工中损坏地下管线的，建设单位依法承担相应的责任。</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eastAsia="黑体"/>
          <w:color w:val="000000" w:themeColor="text1"/>
          <w:sz w:val="31"/>
          <w:szCs w:val="31"/>
        </w:rPr>
      </w:pPr>
      <w:bookmarkStart w:id="172" w:name="_Toc7972694"/>
      <w:bookmarkStart w:id="173" w:name="_Toc9420781"/>
      <w:bookmarkStart w:id="174" w:name="_Toc10108411"/>
      <w:bookmarkStart w:id="175" w:name="_Toc10135246"/>
      <w:r>
        <w:rPr>
          <w:rFonts w:hint="eastAsia" w:ascii="黑体" w:hAnsi="宋体" w:eastAsia="黑体"/>
          <w:color w:val="000000" w:themeColor="text1"/>
          <w:sz w:val="31"/>
          <w:szCs w:val="31"/>
        </w:rPr>
        <w:t>第三十八条【不入管廊行为】</w:t>
      </w:r>
      <w:bookmarkEnd w:id="172"/>
      <w:bookmarkEnd w:id="173"/>
      <w:bookmarkEnd w:id="174"/>
      <w:bookmarkEnd w:id="175"/>
    </w:p>
    <w:p>
      <w:pPr>
        <w:spacing w:line="600" w:lineRule="exact"/>
        <w:ind w:firstLine="607" w:firstLineChars="196"/>
        <w:rPr>
          <w:rFonts w:hint="eastAsia" w:ascii="仿宋_GB2312" w:hAnsi="ˎ̥" w:cs="宋体"/>
          <w:color w:val="000000" w:themeColor="text1"/>
          <w:kern w:val="0"/>
          <w:sz w:val="31"/>
          <w:szCs w:val="31"/>
        </w:rPr>
      </w:pPr>
      <w:r>
        <w:rPr>
          <w:rFonts w:hint="eastAsia" w:ascii="仿宋_GB2312" w:hAnsi="ˎ̥" w:cs="宋体"/>
          <w:color w:val="000000" w:themeColor="text1"/>
          <w:kern w:val="0"/>
          <w:sz w:val="31"/>
          <w:szCs w:val="31"/>
        </w:rPr>
        <w:t>在已建成综合管廊区域，地下管线权属单位未按综合管廊专项规划要求将地下管线入廊的，相关行政部门不予审批，继续违法建设的，由相关执法部门责令限期改正；逾期仍不改正的，依照有关规定追究法律责任，并将地下管线迁移至综合管廊，所产生的费用由地下管线权属单位承担。</w:t>
      </w:r>
    </w:p>
    <w:p>
      <w:pPr>
        <w:spacing w:line="360" w:lineRule="auto"/>
        <w:ind w:firstLine="420" w:firstLineChars="200"/>
        <w:rPr>
          <w:rFonts w:asciiTheme="majorEastAsia" w:hAnsiTheme="majorEastAsia" w:eastAsiaTheme="majorEastAsia"/>
          <w:color w:val="000000" w:themeColor="text1"/>
        </w:rPr>
      </w:pPr>
    </w:p>
    <w:p>
      <w:pPr>
        <w:spacing w:line="600" w:lineRule="exact"/>
        <w:ind w:firstLine="607" w:firstLineChars="196"/>
        <w:outlineLvl w:val="1"/>
        <w:rPr>
          <w:rFonts w:ascii="黑体" w:hAnsi="宋体" w:eastAsia="黑体" w:cs="宋体"/>
          <w:color w:val="000000" w:themeColor="text1"/>
          <w:kern w:val="0"/>
          <w:sz w:val="31"/>
          <w:szCs w:val="31"/>
        </w:rPr>
      </w:pPr>
      <w:bookmarkStart w:id="176" w:name="_Toc7972696"/>
      <w:bookmarkStart w:id="177" w:name="_Toc9420783"/>
      <w:bookmarkStart w:id="178" w:name="_Toc10108412"/>
      <w:bookmarkStart w:id="179" w:name="_Toc10135247"/>
      <w:r>
        <w:rPr>
          <w:rFonts w:hint="eastAsia" w:ascii="黑体" w:hAnsi="宋体" w:eastAsia="黑体"/>
          <w:color w:val="000000" w:themeColor="text1"/>
          <w:sz w:val="31"/>
          <w:szCs w:val="31"/>
        </w:rPr>
        <w:t>第三十九条【援引规定】</w:t>
      </w:r>
      <w:bookmarkEnd w:id="176"/>
      <w:bookmarkEnd w:id="177"/>
      <w:bookmarkEnd w:id="178"/>
      <w:bookmarkEnd w:id="179"/>
    </w:p>
    <w:p>
      <w:pPr>
        <w:spacing w:line="600" w:lineRule="exact"/>
        <w:ind w:firstLine="607" w:firstLineChars="196"/>
        <w:rPr>
          <w:rFonts w:hint="eastAsia" w:ascii="仿宋_GB2312" w:hAnsi="ˎ̥" w:cs="宋体"/>
          <w:color w:val="000000" w:themeColor="text1"/>
          <w:kern w:val="0"/>
          <w:sz w:val="31"/>
          <w:szCs w:val="31"/>
        </w:rPr>
      </w:pPr>
      <w:r>
        <w:rPr>
          <w:rFonts w:hint="eastAsia" w:ascii="仿宋_GB2312" w:hAnsi="ˎ̥" w:cs="宋体"/>
          <w:color w:val="000000" w:themeColor="text1"/>
          <w:kern w:val="0"/>
          <w:sz w:val="31"/>
          <w:szCs w:val="31"/>
        </w:rPr>
        <w:t>违反本办法规定的其他行为，其他法律、法规已有规定的，从其规定。</w:t>
      </w:r>
    </w:p>
    <w:p>
      <w:pPr>
        <w:spacing w:line="600" w:lineRule="exact"/>
        <w:ind w:firstLine="482" w:firstLineChars="200"/>
        <w:rPr>
          <w:rStyle w:val="26"/>
          <w:rFonts w:ascii="仿宋" w:hAnsi="仿宋" w:eastAsia="仿宋"/>
          <w:b/>
          <w:color w:val="000000" w:themeColor="text1"/>
          <w:sz w:val="24"/>
          <w:szCs w:val="24"/>
        </w:rPr>
      </w:pPr>
    </w:p>
    <w:p>
      <w:pPr>
        <w:spacing w:line="600" w:lineRule="exact"/>
        <w:ind w:firstLine="607" w:firstLineChars="196"/>
        <w:outlineLvl w:val="1"/>
        <w:rPr>
          <w:rFonts w:ascii="黑体" w:hAnsi="宋体" w:eastAsia="黑体" w:cs="宋体"/>
          <w:color w:val="000000" w:themeColor="text1"/>
          <w:kern w:val="0"/>
          <w:sz w:val="31"/>
          <w:szCs w:val="31"/>
        </w:rPr>
      </w:pPr>
      <w:bookmarkStart w:id="180" w:name="_Toc7972697"/>
      <w:bookmarkStart w:id="181" w:name="_Toc9420785"/>
      <w:bookmarkStart w:id="182" w:name="_Toc10108413"/>
      <w:bookmarkStart w:id="183" w:name="_Toc10135248"/>
      <w:r>
        <w:rPr>
          <w:rFonts w:hint="eastAsia" w:ascii="黑体" w:hAnsi="宋体" w:eastAsia="黑体"/>
          <w:color w:val="000000" w:themeColor="text1"/>
          <w:sz w:val="31"/>
          <w:szCs w:val="31"/>
        </w:rPr>
        <w:t>第四十条【公职人员违法行为】</w:t>
      </w:r>
      <w:bookmarkEnd w:id="180"/>
      <w:bookmarkEnd w:id="181"/>
      <w:bookmarkEnd w:id="182"/>
      <w:bookmarkEnd w:id="183"/>
    </w:p>
    <w:p>
      <w:pPr>
        <w:spacing w:line="600" w:lineRule="exact"/>
        <w:ind w:firstLine="607" w:firstLineChars="196"/>
        <w:rPr>
          <w:rFonts w:hint="eastAsia" w:ascii="仿宋_GB2312" w:hAnsi="ˎ̥" w:cs="宋体"/>
          <w:color w:val="000000" w:themeColor="text1"/>
          <w:kern w:val="0"/>
          <w:sz w:val="31"/>
          <w:szCs w:val="31"/>
        </w:rPr>
      </w:pPr>
      <w:r>
        <w:rPr>
          <w:rFonts w:hint="eastAsia" w:ascii="仿宋_GB2312" w:hAnsi="ˎ̥" w:cs="宋体"/>
          <w:color w:val="000000" w:themeColor="text1"/>
          <w:kern w:val="0"/>
          <w:sz w:val="31"/>
          <w:szCs w:val="31"/>
        </w:rPr>
        <w:t>有关主管部门工作人员在地下管线管理中玩忽职守、滥用职权、徇私舞弊的，由</w:t>
      </w:r>
      <w:r>
        <w:rPr>
          <w:rFonts w:ascii="仿宋_GB2312" w:hAnsi="ˎ̥" w:cs="宋体"/>
          <w:color w:val="000000" w:themeColor="text1"/>
          <w:kern w:val="0"/>
          <w:sz w:val="31"/>
          <w:szCs w:val="31"/>
        </w:rPr>
        <w:t>相应主管</w:t>
      </w:r>
      <w:r>
        <w:rPr>
          <w:rFonts w:hint="eastAsia" w:ascii="仿宋_GB2312" w:hAnsi="ˎ̥" w:cs="宋体"/>
          <w:color w:val="000000" w:themeColor="text1"/>
          <w:kern w:val="0"/>
          <w:sz w:val="31"/>
          <w:szCs w:val="31"/>
        </w:rPr>
        <w:t>部门依法给予行政处分；构成犯罪的，依法追究刑事责任。</w:t>
      </w:r>
    </w:p>
    <w:p>
      <w:pPr>
        <w:spacing w:line="600" w:lineRule="exact"/>
        <w:ind w:firstLine="482" w:firstLineChars="200"/>
        <w:rPr>
          <w:rStyle w:val="26"/>
          <w:rFonts w:ascii="仿宋" w:hAnsi="仿宋" w:eastAsia="仿宋"/>
          <w:b/>
          <w:color w:val="000000" w:themeColor="text1"/>
          <w:sz w:val="24"/>
          <w:szCs w:val="24"/>
        </w:rPr>
      </w:pPr>
    </w:p>
    <w:p>
      <w:pPr>
        <w:pStyle w:val="13"/>
        <w:spacing w:beforeLines="50" w:afterLines="50" w:line="600" w:lineRule="exact"/>
        <w:jc w:val="center"/>
        <w:outlineLvl w:val="0"/>
        <w:rPr>
          <w:rFonts w:ascii="黑体" w:hAnsi="黑体" w:eastAsia="黑体" w:cs="Times New Roman"/>
          <w:bCs/>
          <w:color w:val="000000" w:themeColor="text1"/>
          <w:kern w:val="2"/>
          <w:sz w:val="32"/>
          <w:szCs w:val="32"/>
        </w:rPr>
      </w:pPr>
      <w:bookmarkStart w:id="184" w:name="_Toc7972698"/>
      <w:bookmarkStart w:id="185" w:name="_Toc9420787"/>
      <w:bookmarkStart w:id="186" w:name="_Toc10108414"/>
      <w:bookmarkStart w:id="187" w:name="_Toc10135249"/>
      <w:r>
        <w:rPr>
          <w:rFonts w:hint="eastAsia" w:ascii="黑体" w:hAnsi="黑体" w:eastAsia="黑体" w:cs="Times New Roman"/>
          <w:bCs/>
          <w:color w:val="000000" w:themeColor="text1"/>
          <w:kern w:val="2"/>
          <w:sz w:val="32"/>
          <w:szCs w:val="32"/>
        </w:rPr>
        <w:t>第六章  附则</w:t>
      </w:r>
      <w:bookmarkEnd w:id="184"/>
      <w:bookmarkEnd w:id="185"/>
      <w:bookmarkEnd w:id="186"/>
      <w:bookmarkEnd w:id="187"/>
    </w:p>
    <w:p>
      <w:pPr>
        <w:pStyle w:val="13"/>
        <w:spacing w:line="600" w:lineRule="exact"/>
        <w:ind w:firstLine="616" w:firstLineChars="199"/>
        <w:outlineLvl w:val="1"/>
        <w:rPr>
          <w:rFonts w:ascii="黑体" w:eastAsia="黑体" w:cstheme="minorBidi"/>
          <w:color w:val="000000" w:themeColor="text1"/>
          <w:kern w:val="2"/>
          <w:sz w:val="31"/>
          <w:szCs w:val="31"/>
        </w:rPr>
      </w:pPr>
      <w:bookmarkStart w:id="188" w:name="_Toc7972699"/>
      <w:bookmarkStart w:id="189" w:name="_Toc9420788"/>
    </w:p>
    <w:p>
      <w:pPr>
        <w:pStyle w:val="13"/>
        <w:spacing w:line="600" w:lineRule="exact"/>
        <w:ind w:firstLine="616" w:firstLineChars="199"/>
        <w:outlineLvl w:val="1"/>
        <w:rPr>
          <w:rFonts w:ascii="黑体" w:eastAsia="黑体" w:cstheme="minorBidi"/>
          <w:color w:val="000000" w:themeColor="text1"/>
          <w:kern w:val="2"/>
          <w:sz w:val="31"/>
          <w:szCs w:val="31"/>
        </w:rPr>
      </w:pPr>
      <w:bookmarkStart w:id="190" w:name="_Toc10108416"/>
      <w:bookmarkStart w:id="191" w:name="_Toc10135251"/>
      <w:r>
        <w:rPr>
          <w:rFonts w:hint="eastAsia" w:ascii="黑体" w:eastAsia="黑体" w:cstheme="minorBidi"/>
          <w:color w:val="000000" w:themeColor="text1"/>
          <w:kern w:val="2"/>
          <w:sz w:val="31"/>
          <w:szCs w:val="31"/>
        </w:rPr>
        <w:t>第四十</w:t>
      </w:r>
      <w:r>
        <w:rPr>
          <w:rFonts w:hint="eastAsia" w:ascii="黑体" w:eastAsia="黑体" w:cstheme="minorBidi"/>
          <w:color w:val="000000" w:themeColor="text1"/>
          <w:kern w:val="2"/>
          <w:sz w:val="31"/>
          <w:szCs w:val="31"/>
          <w:lang w:eastAsia="zh-CN"/>
        </w:rPr>
        <w:t>一</w:t>
      </w:r>
      <w:r>
        <w:rPr>
          <w:rFonts w:hint="eastAsia" w:ascii="黑体" w:eastAsia="黑体" w:cstheme="minorBidi"/>
          <w:color w:val="000000" w:themeColor="text1"/>
          <w:kern w:val="2"/>
          <w:sz w:val="31"/>
          <w:szCs w:val="31"/>
        </w:rPr>
        <w:t>条【实施日期】</w:t>
      </w:r>
      <w:bookmarkEnd w:id="188"/>
      <w:bookmarkEnd w:id="189"/>
      <w:bookmarkEnd w:id="190"/>
      <w:bookmarkEnd w:id="191"/>
    </w:p>
    <w:p>
      <w:pPr>
        <w:pStyle w:val="13"/>
        <w:spacing w:line="600" w:lineRule="exact"/>
        <w:ind w:firstLine="616" w:firstLineChars="199"/>
        <w:jc w:val="both"/>
        <w:rPr>
          <w:rFonts w:hint="eastAsia" w:ascii="仿宋_GB2312" w:hAnsi="ˎ̥" w:eastAsiaTheme="minorEastAsia"/>
          <w:color w:val="000000" w:themeColor="text1"/>
          <w:sz w:val="31"/>
          <w:szCs w:val="31"/>
        </w:rPr>
      </w:pPr>
      <w:r>
        <w:rPr>
          <w:rFonts w:hint="eastAsia" w:ascii="仿宋_GB2312" w:hAnsi="ˎ̥" w:eastAsiaTheme="minorEastAsia"/>
          <w:color w:val="000000" w:themeColor="text1"/>
          <w:sz w:val="31"/>
          <w:szCs w:val="31"/>
        </w:rPr>
        <w:t>本办法自201X年X月X日实施。</w:t>
      </w:r>
    </w:p>
    <w:p>
      <w:pPr>
        <w:spacing w:line="600" w:lineRule="exact"/>
        <w:ind w:firstLine="482" w:firstLineChars="200"/>
        <w:rPr>
          <w:rStyle w:val="26"/>
          <w:rFonts w:ascii="仿宋" w:hAnsi="仿宋" w:eastAsia="仿宋"/>
          <w:b/>
          <w:color w:val="000000" w:themeColor="text1"/>
          <w:sz w:val="24"/>
          <w:szCs w:val="24"/>
        </w:rPr>
      </w:pPr>
    </w:p>
    <w:p>
      <w:pPr>
        <w:rPr>
          <w:color w:val="000000" w:themeColor="text1"/>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康简标题宋">
    <w:panose1 w:val="0201060900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1105" w:wrap="around" w:vAnchor="text" w:hAnchor="margin" w:xAlign="outside" w:yAlign="top"/>
      <w:jc w:val="center"/>
      <w:rPr>
        <w:rStyle w:val="15"/>
      </w:rPr>
    </w:pPr>
    <w:r>
      <w:rPr>
        <w:rStyle w:val="15"/>
        <w:rFonts w:hint="eastAsia"/>
      </w:rPr>
      <w:t>—</w:t>
    </w:r>
    <w:r>
      <w:rPr>
        <w:rStyle w:val="15"/>
      </w:rPr>
      <w:fldChar w:fldCharType="begin"/>
    </w:r>
    <w:r>
      <w:rPr>
        <w:rStyle w:val="15"/>
      </w:rPr>
      <w:instrText xml:space="preserve">PAGE  </w:instrText>
    </w:r>
    <w:r>
      <w:rPr>
        <w:rStyle w:val="15"/>
      </w:rPr>
      <w:fldChar w:fldCharType="separate"/>
    </w:r>
    <w:r>
      <w:rPr>
        <w:rStyle w:val="15"/>
      </w:rPr>
      <w:t>10</w:t>
    </w:r>
    <w:r>
      <w:rPr>
        <w:rStyle w:val="15"/>
      </w:rPr>
      <w:fldChar w:fldCharType="end"/>
    </w:r>
    <w:r>
      <w:rPr>
        <w:rStyle w:val="15"/>
        <w:rFonts w:hint="eastAsia"/>
      </w:rPr>
      <w:t>—</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5"/>
      </w:rPr>
    </w:pPr>
    <w:r>
      <w:rPr>
        <w:rStyle w:val="15"/>
      </w:rPr>
      <w:fldChar w:fldCharType="begin"/>
    </w:r>
    <w:r>
      <w:rPr>
        <w:rStyle w:val="15"/>
      </w:rPr>
      <w:instrText xml:space="preserve">PAGE  </w:instrText>
    </w:r>
    <w:r>
      <w:rPr>
        <w:rStyle w:val="15"/>
      </w:rPr>
      <w:fldChar w:fldCharType="end"/>
    </w:r>
  </w:p>
  <w:p>
    <w:pPr>
      <w:pStyle w:val="9"/>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04321"/>
    <w:rsid w:val="00000142"/>
    <w:rsid w:val="00000A93"/>
    <w:rsid w:val="00000A94"/>
    <w:rsid w:val="000031AC"/>
    <w:rsid w:val="000035A2"/>
    <w:rsid w:val="000035CF"/>
    <w:rsid w:val="00004312"/>
    <w:rsid w:val="0000441D"/>
    <w:rsid w:val="000044EC"/>
    <w:rsid w:val="000048E1"/>
    <w:rsid w:val="000049E6"/>
    <w:rsid w:val="00004EC1"/>
    <w:rsid w:val="00005544"/>
    <w:rsid w:val="000057AB"/>
    <w:rsid w:val="00005D9C"/>
    <w:rsid w:val="00006080"/>
    <w:rsid w:val="00006311"/>
    <w:rsid w:val="000064C7"/>
    <w:rsid w:val="000066B9"/>
    <w:rsid w:val="000067D8"/>
    <w:rsid w:val="00006A43"/>
    <w:rsid w:val="00007668"/>
    <w:rsid w:val="00007A12"/>
    <w:rsid w:val="00007E41"/>
    <w:rsid w:val="00007FFD"/>
    <w:rsid w:val="00010465"/>
    <w:rsid w:val="00010750"/>
    <w:rsid w:val="00010A2A"/>
    <w:rsid w:val="00010BE9"/>
    <w:rsid w:val="000111E7"/>
    <w:rsid w:val="000113A3"/>
    <w:rsid w:val="00011FD9"/>
    <w:rsid w:val="000120A0"/>
    <w:rsid w:val="00012260"/>
    <w:rsid w:val="00012390"/>
    <w:rsid w:val="00012756"/>
    <w:rsid w:val="00012E09"/>
    <w:rsid w:val="00012F6D"/>
    <w:rsid w:val="00013616"/>
    <w:rsid w:val="000137F9"/>
    <w:rsid w:val="0001384D"/>
    <w:rsid w:val="00013D3E"/>
    <w:rsid w:val="00013D61"/>
    <w:rsid w:val="00013D79"/>
    <w:rsid w:val="00013F2A"/>
    <w:rsid w:val="00014215"/>
    <w:rsid w:val="0001428A"/>
    <w:rsid w:val="00014714"/>
    <w:rsid w:val="0001520A"/>
    <w:rsid w:val="00015444"/>
    <w:rsid w:val="00015700"/>
    <w:rsid w:val="0001575B"/>
    <w:rsid w:val="00015788"/>
    <w:rsid w:val="00015D76"/>
    <w:rsid w:val="000162A6"/>
    <w:rsid w:val="000165AC"/>
    <w:rsid w:val="00016AB0"/>
    <w:rsid w:val="00016AE2"/>
    <w:rsid w:val="00016B01"/>
    <w:rsid w:val="00016CBB"/>
    <w:rsid w:val="00016FDC"/>
    <w:rsid w:val="000170AF"/>
    <w:rsid w:val="000176FB"/>
    <w:rsid w:val="00017985"/>
    <w:rsid w:val="00017ADF"/>
    <w:rsid w:val="00017B4B"/>
    <w:rsid w:val="00017B94"/>
    <w:rsid w:val="00017ED7"/>
    <w:rsid w:val="000204AC"/>
    <w:rsid w:val="00020705"/>
    <w:rsid w:val="00020C14"/>
    <w:rsid w:val="00020DFB"/>
    <w:rsid w:val="00021295"/>
    <w:rsid w:val="00021787"/>
    <w:rsid w:val="00021A0B"/>
    <w:rsid w:val="00021AB1"/>
    <w:rsid w:val="00021F3C"/>
    <w:rsid w:val="000221B3"/>
    <w:rsid w:val="000224B4"/>
    <w:rsid w:val="0002257E"/>
    <w:rsid w:val="000225B5"/>
    <w:rsid w:val="000225BE"/>
    <w:rsid w:val="000229EE"/>
    <w:rsid w:val="00022BAE"/>
    <w:rsid w:val="00022D58"/>
    <w:rsid w:val="00022F5B"/>
    <w:rsid w:val="0002325B"/>
    <w:rsid w:val="000234D0"/>
    <w:rsid w:val="000235D3"/>
    <w:rsid w:val="00024315"/>
    <w:rsid w:val="00024571"/>
    <w:rsid w:val="00024641"/>
    <w:rsid w:val="000246C5"/>
    <w:rsid w:val="00024CC8"/>
    <w:rsid w:val="00024E83"/>
    <w:rsid w:val="0002502A"/>
    <w:rsid w:val="0002517B"/>
    <w:rsid w:val="00025D67"/>
    <w:rsid w:val="00026129"/>
    <w:rsid w:val="000263EC"/>
    <w:rsid w:val="000263F8"/>
    <w:rsid w:val="00026984"/>
    <w:rsid w:val="00026B35"/>
    <w:rsid w:val="00027235"/>
    <w:rsid w:val="00030011"/>
    <w:rsid w:val="00030040"/>
    <w:rsid w:val="00030215"/>
    <w:rsid w:val="0003071A"/>
    <w:rsid w:val="000307F9"/>
    <w:rsid w:val="00030C97"/>
    <w:rsid w:val="00030CFC"/>
    <w:rsid w:val="00030D11"/>
    <w:rsid w:val="000311FA"/>
    <w:rsid w:val="0003130F"/>
    <w:rsid w:val="000319CC"/>
    <w:rsid w:val="00031B56"/>
    <w:rsid w:val="00031BEA"/>
    <w:rsid w:val="00031F2D"/>
    <w:rsid w:val="00032726"/>
    <w:rsid w:val="000327C5"/>
    <w:rsid w:val="00032B8D"/>
    <w:rsid w:val="00033298"/>
    <w:rsid w:val="00033927"/>
    <w:rsid w:val="00033C4C"/>
    <w:rsid w:val="000342E2"/>
    <w:rsid w:val="00034485"/>
    <w:rsid w:val="000345F1"/>
    <w:rsid w:val="00034F27"/>
    <w:rsid w:val="00035714"/>
    <w:rsid w:val="000360E9"/>
    <w:rsid w:val="00036681"/>
    <w:rsid w:val="00036845"/>
    <w:rsid w:val="000368E6"/>
    <w:rsid w:val="00036AD3"/>
    <w:rsid w:val="00036BCC"/>
    <w:rsid w:val="00036FE1"/>
    <w:rsid w:val="00037338"/>
    <w:rsid w:val="00037487"/>
    <w:rsid w:val="00037536"/>
    <w:rsid w:val="00037849"/>
    <w:rsid w:val="00040320"/>
    <w:rsid w:val="00040553"/>
    <w:rsid w:val="000405C8"/>
    <w:rsid w:val="00040AC1"/>
    <w:rsid w:val="00040B13"/>
    <w:rsid w:val="000413EF"/>
    <w:rsid w:val="0004193F"/>
    <w:rsid w:val="00041BD8"/>
    <w:rsid w:val="00041F31"/>
    <w:rsid w:val="00042E7B"/>
    <w:rsid w:val="0004310D"/>
    <w:rsid w:val="000436AD"/>
    <w:rsid w:val="000438BF"/>
    <w:rsid w:val="00043B40"/>
    <w:rsid w:val="00043C8C"/>
    <w:rsid w:val="00044353"/>
    <w:rsid w:val="000445D0"/>
    <w:rsid w:val="0004479B"/>
    <w:rsid w:val="00045565"/>
    <w:rsid w:val="000457B4"/>
    <w:rsid w:val="000458D8"/>
    <w:rsid w:val="00045BE8"/>
    <w:rsid w:val="00045E01"/>
    <w:rsid w:val="00045EAE"/>
    <w:rsid w:val="000464CA"/>
    <w:rsid w:val="00046B7A"/>
    <w:rsid w:val="00046EA0"/>
    <w:rsid w:val="00047162"/>
    <w:rsid w:val="0004727D"/>
    <w:rsid w:val="00047562"/>
    <w:rsid w:val="0004768A"/>
    <w:rsid w:val="0004776E"/>
    <w:rsid w:val="00047774"/>
    <w:rsid w:val="000478AF"/>
    <w:rsid w:val="00047984"/>
    <w:rsid w:val="00047B4A"/>
    <w:rsid w:val="000501A6"/>
    <w:rsid w:val="00050288"/>
    <w:rsid w:val="00050533"/>
    <w:rsid w:val="00050599"/>
    <w:rsid w:val="0005073D"/>
    <w:rsid w:val="0005079A"/>
    <w:rsid w:val="00050ACA"/>
    <w:rsid w:val="00050CC8"/>
    <w:rsid w:val="00050F3D"/>
    <w:rsid w:val="0005106B"/>
    <w:rsid w:val="00051204"/>
    <w:rsid w:val="000512E9"/>
    <w:rsid w:val="00051483"/>
    <w:rsid w:val="00051ED6"/>
    <w:rsid w:val="00051F77"/>
    <w:rsid w:val="0005202C"/>
    <w:rsid w:val="000527BA"/>
    <w:rsid w:val="0005281B"/>
    <w:rsid w:val="00052B6A"/>
    <w:rsid w:val="00052B6B"/>
    <w:rsid w:val="00052D27"/>
    <w:rsid w:val="00052D7A"/>
    <w:rsid w:val="00052DA5"/>
    <w:rsid w:val="00053235"/>
    <w:rsid w:val="00053485"/>
    <w:rsid w:val="0005389E"/>
    <w:rsid w:val="000538C6"/>
    <w:rsid w:val="00053D5D"/>
    <w:rsid w:val="00053DF2"/>
    <w:rsid w:val="00053F07"/>
    <w:rsid w:val="00054097"/>
    <w:rsid w:val="00054451"/>
    <w:rsid w:val="0005477D"/>
    <w:rsid w:val="00054982"/>
    <w:rsid w:val="000549BB"/>
    <w:rsid w:val="00054AB0"/>
    <w:rsid w:val="00055082"/>
    <w:rsid w:val="000550B6"/>
    <w:rsid w:val="000550E8"/>
    <w:rsid w:val="00055345"/>
    <w:rsid w:val="0005555A"/>
    <w:rsid w:val="0005590A"/>
    <w:rsid w:val="00055A82"/>
    <w:rsid w:val="00055ACB"/>
    <w:rsid w:val="00055F89"/>
    <w:rsid w:val="00056423"/>
    <w:rsid w:val="000564F5"/>
    <w:rsid w:val="00056784"/>
    <w:rsid w:val="00056851"/>
    <w:rsid w:val="00057431"/>
    <w:rsid w:val="00057DBA"/>
    <w:rsid w:val="00057F8F"/>
    <w:rsid w:val="0006008C"/>
    <w:rsid w:val="0006037E"/>
    <w:rsid w:val="000606BE"/>
    <w:rsid w:val="0006098C"/>
    <w:rsid w:val="00060AAB"/>
    <w:rsid w:val="00060D15"/>
    <w:rsid w:val="00060E41"/>
    <w:rsid w:val="00060EAC"/>
    <w:rsid w:val="00060FD6"/>
    <w:rsid w:val="00061984"/>
    <w:rsid w:val="000619C5"/>
    <w:rsid w:val="00061CDB"/>
    <w:rsid w:val="0006215D"/>
    <w:rsid w:val="00062204"/>
    <w:rsid w:val="0006257D"/>
    <w:rsid w:val="00062790"/>
    <w:rsid w:val="00062826"/>
    <w:rsid w:val="0006298B"/>
    <w:rsid w:val="000630CA"/>
    <w:rsid w:val="0006341A"/>
    <w:rsid w:val="00063438"/>
    <w:rsid w:val="000635D7"/>
    <w:rsid w:val="0006373A"/>
    <w:rsid w:val="00063842"/>
    <w:rsid w:val="00063A9A"/>
    <w:rsid w:val="00063B2C"/>
    <w:rsid w:val="00063B80"/>
    <w:rsid w:val="00063B8B"/>
    <w:rsid w:val="000641A9"/>
    <w:rsid w:val="000648D1"/>
    <w:rsid w:val="00064B06"/>
    <w:rsid w:val="00064F6D"/>
    <w:rsid w:val="000650F9"/>
    <w:rsid w:val="000651A7"/>
    <w:rsid w:val="000655B8"/>
    <w:rsid w:val="00065B1E"/>
    <w:rsid w:val="00065BCC"/>
    <w:rsid w:val="00065C1D"/>
    <w:rsid w:val="000669F1"/>
    <w:rsid w:val="00066F76"/>
    <w:rsid w:val="00066FFC"/>
    <w:rsid w:val="00067399"/>
    <w:rsid w:val="000675F5"/>
    <w:rsid w:val="000677DA"/>
    <w:rsid w:val="00067A49"/>
    <w:rsid w:val="00067B63"/>
    <w:rsid w:val="00067EA8"/>
    <w:rsid w:val="00067F23"/>
    <w:rsid w:val="00070586"/>
    <w:rsid w:val="0007064F"/>
    <w:rsid w:val="000707E1"/>
    <w:rsid w:val="00070E47"/>
    <w:rsid w:val="0007111D"/>
    <w:rsid w:val="00071298"/>
    <w:rsid w:val="000716B7"/>
    <w:rsid w:val="00071757"/>
    <w:rsid w:val="000717B3"/>
    <w:rsid w:val="000719BD"/>
    <w:rsid w:val="000719ED"/>
    <w:rsid w:val="00072459"/>
    <w:rsid w:val="000728CC"/>
    <w:rsid w:val="00072E09"/>
    <w:rsid w:val="00072ECD"/>
    <w:rsid w:val="00072F81"/>
    <w:rsid w:val="00073047"/>
    <w:rsid w:val="000731C6"/>
    <w:rsid w:val="0007365A"/>
    <w:rsid w:val="000739FE"/>
    <w:rsid w:val="00073AE2"/>
    <w:rsid w:val="000740D8"/>
    <w:rsid w:val="0007419C"/>
    <w:rsid w:val="0007434A"/>
    <w:rsid w:val="000743A7"/>
    <w:rsid w:val="000743AE"/>
    <w:rsid w:val="000743C9"/>
    <w:rsid w:val="0007458E"/>
    <w:rsid w:val="00074864"/>
    <w:rsid w:val="000748E8"/>
    <w:rsid w:val="00074C37"/>
    <w:rsid w:val="00074C39"/>
    <w:rsid w:val="00074FF8"/>
    <w:rsid w:val="00075047"/>
    <w:rsid w:val="000752E5"/>
    <w:rsid w:val="000753E0"/>
    <w:rsid w:val="000759C1"/>
    <w:rsid w:val="000760E6"/>
    <w:rsid w:val="00076384"/>
    <w:rsid w:val="00076DCB"/>
    <w:rsid w:val="0007701D"/>
    <w:rsid w:val="000770EE"/>
    <w:rsid w:val="0007734B"/>
    <w:rsid w:val="00077488"/>
    <w:rsid w:val="0007764C"/>
    <w:rsid w:val="00077712"/>
    <w:rsid w:val="00077764"/>
    <w:rsid w:val="00077F88"/>
    <w:rsid w:val="00080280"/>
    <w:rsid w:val="000802F7"/>
    <w:rsid w:val="0008051B"/>
    <w:rsid w:val="0008059F"/>
    <w:rsid w:val="000807BE"/>
    <w:rsid w:val="00081083"/>
    <w:rsid w:val="00081246"/>
    <w:rsid w:val="00081303"/>
    <w:rsid w:val="00081323"/>
    <w:rsid w:val="00081392"/>
    <w:rsid w:val="00081896"/>
    <w:rsid w:val="0008193C"/>
    <w:rsid w:val="00082689"/>
    <w:rsid w:val="00082F45"/>
    <w:rsid w:val="000831FB"/>
    <w:rsid w:val="000836E1"/>
    <w:rsid w:val="00083763"/>
    <w:rsid w:val="0008395A"/>
    <w:rsid w:val="0008406A"/>
    <w:rsid w:val="00084885"/>
    <w:rsid w:val="0008493A"/>
    <w:rsid w:val="00084C2A"/>
    <w:rsid w:val="00085530"/>
    <w:rsid w:val="000855D2"/>
    <w:rsid w:val="00085D9E"/>
    <w:rsid w:val="00085EC1"/>
    <w:rsid w:val="00086478"/>
    <w:rsid w:val="000864D0"/>
    <w:rsid w:val="0008683D"/>
    <w:rsid w:val="0008684A"/>
    <w:rsid w:val="00086A5D"/>
    <w:rsid w:val="00086B9B"/>
    <w:rsid w:val="00086C92"/>
    <w:rsid w:val="00086ED0"/>
    <w:rsid w:val="0008716F"/>
    <w:rsid w:val="00087558"/>
    <w:rsid w:val="00087690"/>
    <w:rsid w:val="0008769F"/>
    <w:rsid w:val="00087931"/>
    <w:rsid w:val="00087A25"/>
    <w:rsid w:val="00087B32"/>
    <w:rsid w:val="0009063F"/>
    <w:rsid w:val="0009084A"/>
    <w:rsid w:val="00090892"/>
    <w:rsid w:val="00090D82"/>
    <w:rsid w:val="00090D9D"/>
    <w:rsid w:val="00090F39"/>
    <w:rsid w:val="00091127"/>
    <w:rsid w:val="0009120F"/>
    <w:rsid w:val="000914D2"/>
    <w:rsid w:val="000914E0"/>
    <w:rsid w:val="000916F8"/>
    <w:rsid w:val="00091745"/>
    <w:rsid w:val="000917C2"/>
    <w:rsid w:val="00091818"/>
    <w:rsid w:val="00091AD2"/>
    <w:rsid w:val="0009267F"/>
    <w:rsid w:val="000929E6"/>
    <w:rsid w:val="00092BA4"/>
    <w:rsid w:val="00092D1D"/>
    <w:rsid w:val="00092DB1"/>
    <w:rsid w:val="00092FEB"/>
    <w:rsid w:val="00092FEC"/>
    <w:rsid w:val="00093739"/>
    <w:rsid w:val="00093937"/>
    <w:rsid w:val="00093961"/>
    <w:rsid w:val="00093BF7"/>
    <w:rsid w:val="00093C89"/>
    <w:rsid w:val="00093CCA"/>
    <w:rsid w:val="00094343"/>
    <w:rsid w:val="0009439A"/>
    <w:rsid w:val="000944E1"/>
    <w:rsid w:val="000945BA"/>
    <w:rsid w:val="000945E2"/>
    <w:rsid w:val="0009481B"/>
    <w:rsid w:val="00094A4D"/>
    <w:rsid w:val="00094AD1"/>
    <w:rsid w:val="00094E05"/>
    <w:rsid w:val="000951B2"/>
    <w:rsid w:val="0009532C"/>
    <w:rsid w:val="00095855"/>
    <w:rsid w:val="00095B56"/>
    <w:rsid w:val="00095CE5"/>
    <w:rsid w:val="0009600F"/>
    <w:rsid w:val="0009644C"/>
    <w:rsid w:val="00096810"/>
    <w:rsid w:val="00096A7D"/>
    <w:rsid w:val="000971D0"/>
    <w:rsid w:val="00097308"/>
    <w:rsid w:val="000974AB"/>
    <w:rsid w:val="00097544"/>
    <w:rsid w:val="00097BD6"/>
    <w:rsid w:val="00097C95"/>
    <w:rsid w:val="00097D41"/>
    <w:rsid w:val="00097EE0"/>
    <w:rsid w:val="00097F02"/>
    <w:rsid w:val="000A029D"/>
    <w:rsid w:val="000A02F8"/>
    <w:rsid w:val="000A0D27"/>
    <w:rsid w:val="000A0D9D"/>
    <w:rsid w:val="000A0FF1"/>
    <w:rsid w:val="000A1176"/>
    <w:rsid w:val="000A1E68"/>
    <w:rsid w:val="000A2D1D"/>
    <w:rsid w:val="000A32BC"/>
    <w:rsid w:val="000A32FA"/>
    <w:rsid w:val="000A33B6"/>
    <w:rsid w:val="000A33D4"/>
    <w:rsid w:val="000A35A6"/>
    <w:rsid w:val="000A36FB"/>
    <w:rsid w:val="000A3723"/>
    <w:rsid w:val="000A3E62"/>
    <w:rsid w:val="000A3F2F"/>
    <w:rsid w:val="000A4258"/>
    <w:rsid w:val="000A4ADB"/>
    <w:rsid w:val="000A4CD5"/>
    <w:rsid w:val="000A4ED0"/>
    <w:rsid w:val="000A4F9A"/>
    <w:rsid w:val="000A50BF"/>
    <w:rsid w:val="000A5121"/>
    <w:rsid w:val="000A51BC"/>
    <w:rsid w:val="000A524D"/>
    <w:rsid w:val="000A5288"/>
    <w:rsid w:val="000A533E"/>
    <w:rsid w:val="000A57EA"/>
    <w:rsid w:val="000A5824"/>
    <w:rsid w:val="000A597F"/>
    <w:rsid w:val="000A6009"/>
    <w:rsid w:val="000A60DA"/>
    <w:rsid w:val="000A640E"/>
    <w:rsid w:val="000A6B7C"/>
    <w:rsid w:val="000A701A"/>
    <w:rsid w:val="000A710E"/>
    <w:rsid w:val="000A712E"/>
    <w:rsid w:val="000A7477"/>
    <w:rsid w:val="000B05E0"/>
    <w:rsid w:val="000B0AF7"/>
    <w:rsid w:val="000B13CB"/>
    <w:rsid w:val="000B1478"/>
    <w:rsid w:val="000B1551"/>
    <w:rsid w:val="000B18B1"/>
    <w:rsid w:val="000B1906"/>
    <w:rsid w:val="000B1960"/>
    <w:rsid w:val="000B1A26"/>
    <w:rsid w:val="000B1AEA"/>
    <w:rsid w:val="000B1B22"/>
    <w:rsid w:val="000B1DFE"/>
    <w:rsid w:val="000B219B"/>
    <w:rsid w:val="000B266A"/>
    <w:rsid w:val="000B26C8"/>
    <w:rsid w:val="000B2A1C"/>
    <w:rsid w:val="000B2EEE"/>
    <w:rsid w:val="000B3261"/>
    <w:rsid w:val="000B3724"/>
    <w:rsid w:val="000B3BE9"/>
    <w:rsid w:val="000B3D9F"/>
    <w:rsid w:val="000B3E4D"/>
    <w:rsid w:val="000B448D"/>
    <w:rsid w:val="000B45D6"/>
    <w:rsid w:val="000B464F"/>
    <w:rsid w:val="000B472C"/>
    <w:rsid w:val="000B484A"/>
    <w:rsid w:val="000B4A3E"/>
    <w:rsid w:val="000B4AAF"/>
    <w:rsid w:val="000B4DEF"/>
    <w:rsid w:val="000B51CF"/>
    <w:rsid w:val="000B546E"/>
    <w:rsid w:val="000B54DC"/>
    <w:rsid w:val="000B61E0"/>
    <w:rsid w:val="000B6795"/>
    <w:rsid w:val="000B68C4"/>
    <w:rsid w:val="000B6AAE"/>
    <w:rsid w:val="000B6AC1"/>
    <w:rsid w:val="000B6D82"/>
    <w:rsid w:val="000B6DC7"/>
    <w:rsid w:val="000B6E7E"/>
    <w:rsid w:val="000B6F3F"/>
    <w:rsid w:val="000B6F76"/>
    <w:rsid w:val="000B7237"/>
    <w:rsid w:val="000B744A"/>
    <w:rsid w:val="000B7710"/>
    <w:rsid w:val="000B78B8"/>
    <w:rsid w:val="000C0FF7"/>
    <w:rsid w:val="000C11FE"/>
    <w:rsid w:val="000C14FD"/>
    <w:rsid w:val="000C17ED"/>
    <w:rsid w:val="000C1F1C"/>
    <w:rsid w:val="000C1FBA"/>
    <w:rsid w:val="000C23D3"/>
    <w:rsid w:val="000C2587"/>
    <w:rsid w:val="000C2972"/>
    <w:rsid w:val="000C2B74"/>
    <w:rsid w:val="000C2C35"/>
    <w:rsid w:val="000C2D6C"/>
    <w:rsid w:val="000C3009"/>
    <w:rsid w:val="000C3085"/>
    <w:rsid w:val="000C31A6"/>
    <w:rsid w:val="000C32AC"/>
    <w:rsid w:val="000C33A2"/>
    <w:rsid w:val="000C33C8"/>
    <w:rsid w:val="000C37B7"/>
    <w:rsid w:val="000C3F07"/>
    <w:rsid w:val="000C455E"/>
    <w:rsid w:val="000C46E7"/>
    <w:rsid w:val="000C4963"/>
    <w:rsid w:val="000C4B7C"/>
    <w:rsid w:val="000C4F42"/>
    <w:rsid w:val="000C4FAA"/>
    <w:rsid w:val="000C5655"/>
    <w:rsid w:val="000C64C8"/>
    <w:rsid w:val="000C676A"/>
    <w:rsid w:val="000C678F"/>
    <w:rsid w:val="000C6959"/>
    <w:rsid w:val="000C69F7"/>
    <w:rsid w:val="000C6A4F"/>
    <w:rsid w:val="000C6BF9"/>
    <w:rsid w:val="000C6C95"/>
    <w:rsid w:val="000C6FB6"/>
    <w:rsid w:val="000C760E"/>
    <w:rsid w:val="000C781A"/>
    <w:rsid w:val="000C79A8"/>
    <w:rsid w:val="000C7CD6"/>
    <w:rsid w:val="000D010B"/>
    <w:rsid w:val="000D0AEE"/>
    <w:rsid w:val="000D0D18"/>
    <w:rsid w:val="000D0DC3"/>
    <w:rsid w:val="000D0DDA"/>
    <w:rsid w:val="000D10AF"/>
    <w:rsid w:val="000D1BAA"/>
    <w:rsid w:val="000D1BE1"/>
    <w:rsid w:val="000D1C2E"/>
    <w:rsid w:val="000D1F96"/>
    <w:rsid w:val="000D238F"/>
    <w:rsid w:val="000D26C2"/>
    <w:rsid w:val="000D2B43"/>
    <w:rsid w:val="000D2C1C"/>
    <w:rsid w:val="000D2C2E"/>
    <w:rsid w:val="000D2F6C"/>
    <w:rsid w:val="000D3246"/>
    <w:rsid w:val="000D37E4"/>
    <w:rsid w:val="000D3DBA"/>
    <w:rsid w:val="000D3E2C"/>
    <w:rsid w:val="000D3FE3"/>
    <w:rsid w:val="000D4050"/>
    <w:rsid w:val="000D40A6"/>
    <w:rsid w:val="000D4461"/>
    <w:rsid w:val="000D4932"/>
    <w:rsid w:val="000D4FC4"/>
    <w:rsid w:val="000D5245"/>
    <w:rsid w:val="000D55E6"/>
    <w:rsid w:val="000D564A"/>
    <w:rsid w:val="000D5964"/>
    <w:rsid w:val="000D5E7E"/>
    <w:rsid w:val="000D6381"/>
    <w:rsid w:val="000D67B6"/>
    <w:rsid w:val="000D71A5"/>
    <w:rsid w:val="000D75B7"/>
    <w:rsid w:val="000D7629"/>
    <w:rsid w:val="000D77CC"/>
    <w:rsid w:val="000D78A8"/>
    <w:rsid w:val="000D7C66"/>
    <w:rsid w:val="000E0145"/>
    <w:rsid w:val="000E079B"/>
    <w:rsid w:val="000E0AB0"/>
    <w:rsid w:val="000E0D05"/>
    <w:rsid w:val="000E0D2E"/>
    <w:rsid w:val="000E0EC6"/>
    <w:rsid w:val="000E19DE"/>
    <w:rsid w:val="000E1A04"/>
    <w:rsid w:val="000E2104"/>
    <w:rsid w:val="000E2336"/>
    <w:rsid w:val="000E2642"/>
    <w:rsid w:val="000E2B5F"/>
    <w:rsid w:val="000E32DE"/>
    <w:rsid w:val="000E3A6B"/>
    <w:rsid w:val="000E3C79"/>
    <w:rsid w:val="000E3E51"/>
    <w:rsid w:val="000E4105"/>
    <w:rsid w:val="000E4292"/>
    <w:rsid w:val="000E43FC"/>
    <w:rsid w:val="000E441F"/>
    <w:rsid w:val="000E44FF"/>
    <w:rsid w:val="000E4992"/>
    <w:rsid w:val="000E4E08"/>
    <w:rsid w:val="000E4FE3"/>
    <w:rsid w:val="000E5095"/>
    <w:rsid w:val="000E57EB"/>
    <w:rsid w:val="000E5E34"/>
    <w:rsid w:val="000E5ECF"/>
    <w:rsid w:val="000E5FBE"/>
    <w:rsid w:val="000E60F5"/>
    <w:rsid w:val="000E622B"/>
    <w:rsid w:val="000E639B"/>
    <w:rsid w:val="000E64EA"/>
    <w:rsid w:val="000E678F"/>
    <w:rsid w:val="000E69F2"/>
    <w:rsid w:val="000E6A0E"/>
    <w:rsid w:val="000E6ACE"/>
    <w:rsid w:val="000E6B16"/>
    <w:rsid w:val="000E6D3C"/>
    <w:rsid w:val="000E711E"/>
    <w:rsid w:val="000E767A"/>
    <w:rsid w:val="000E7834"/>
    <w:rsid w:val="000E7CC5"/>
    <w:rsid w:val="000E7FCC"/>
    <w:rsid w:val="000F005A"/>
    <w:rsid w:val="000F025A"/>
    <w:rsid w:val="000F0530"/>
    <w:rsid w:val="000F054E"/>
    <w:rsid w:val="000F0CF5"/>
    <w:rsid w:val="000F0D20"/>
    <w:rsid w:val="000F0EAC"/>
    <w:rsid w:val="000F13E9"/>
    <w:rsid w:val="000F15B8"/>
    <w:rsid w:val="000F19E0"/>
    <w:rsid w:val="000F2302"/>
    <w:rsid w:val="000F23C9"/>
    <w:rsid w:val="000F257C"/>
    <w:rsid w:val="000F26AC"/>
    <w:rsid w:val="000F2796"/>
    <w:rsid w:val="000F279E"/>
    <w:rsid w:val="000F284C"/>
    <w:rsid w:val="000F2E92"/>
    <w:rsid w:val="000F3111"/>
    <w:rsid w:val="000F3663"/>
    <w:rsid w:val="000F394E"/>
    <w:rsid w:val="000F3B3C"/>
    <w:rsid w:val="000F3DA1"/>
    <w:rsid w:val="000F3DED"/>
    <w:rsid w:val="000F400A"/>
    <w:rsid w:val="000F4358"/>
    <w:rsid w:val="000F4865"/>
    <w:rsid w:val="000F4A5D"/>
    <w:rsid w:val="000F4AC9"/>
    <w:rsid w:val="000F4CE9"/>
    <w:rsid w:val="000F4DDC"/>
    <w:rsid w:val="000F5113"/>
    <w:rsid w:val="000F5512"/>
    <w:rsid w:val="000F5514"/>
    <w:rsid w:val="000F59CB"/>
    <w:rsid w:val="000F5F6D"/>
    <w:rsid w:val="000F610F"/>
    <w:rsid w:val="000F63B1"/>
    <w:rsid w:val="000F662A"/>
    <w:rsid w:val="000F6956"/>
    <w:rsid w:val="000F6DE2"/>
    <w:rsid w:val="000F6DF1"/>
    <w:rsid w:val="000F7236"/>
    <w:rsid w:val="000F7305"/>
    <w:rsid w:val="000F73CC"/>
    <w:rsid w:val="000F75B0"/>
    <w:rsid w:val="000F7649"/>
    <w:rsid w:val="000F787E"/>
    <w:rsid w:val="000F7A14"/>
    <w:rsid w:val="000F7B4B"/>
    <w:rsid w:val="000F7DBA"/>
    <w:rsid w:val="000F7EF0"/>
    <w:rsid w:val="001002C9"/>
    <w:rsid w:val="001008A8"/>
    <w:rsid w:val="00100C61"/>
    <w:rsid w:val="00100C6B"/>
    <w:rsid w:val="00100CA7"/>
    <w:rsid w:val="00101039"/>
    <w:rsid w:val="001011FC"/>
    <w:rsid w:val="00101757"/>
    <w:rsid w:val="0010195D"/>
    <w:rsid w:val="00101A94"/>
    <w:rsid w:val="00101C8D"/>
    <w:rsid w:val="00101F89"/>
    <w:rsid w:val="0010226F"/>
    <w:rsid w:val="00102596"/>
    <w:rsid w:val="00102971"/>
    <w:rsid w:val="001030BD"/>
    <w:rsid w:val="001035AF"/>
    <w:rsid w:val="00103658"/>
    <w:rsid w:val="0010393F"/>
    <w:rsid w:val="00103B70"/>
    <w:rsid w:val="00103D2B"/>
    <w:rsid w:val="0010446F"/>
    <w:rsid w:val="00104511"/>
    <w:rsid w:val="001049F4"/>
    <w:rsid w:val="00104AEE"/>
    <w:rsid w:val="0010525F"/>
    <w:rsid w:val="001054F5"/>
    <w:rsid w:val="001055B0"/>
    <w:rsid w:val="00105AA3"/>
    <w:rsid w:val="00105BDA"/>
    <w:rsid w:val="00105D82"/>
    <w:rsid w:val="00105DE7"/>
    <w:rsid w:val="00105F53"/>
    <w:rsid w:val="00106674"/>
    <w:rsid w:val="0010684A"/>
    <w:rsid w:val="00106DE3"/>
    <w:rsid w:val="0010708C"/>
    <w:rsid w:val="00107273"/>
    <w:rsid w:val="001076E2"/>
    <w:rsid w:val="0010788D"/>
    <w:rsid w:val="00107AD7"/>
    <w:rsid w:val="00107B13"/>
    <w:rsid w:val="00107C9B"/>
    <w:rsid w:val="00110267"/>
    <w:rsid w:val="001104B7"/>
    <w:rsid w:val="00110579"/>
    <w:rsid w:val="0011093C"/>
    <w:rsid w:val="00111159"/>
    <w:rsid w:val="0011115F"/>
    <w:rsid w:val="00111391"/>
    <w:rsid w:val="00111A05"/>
    <w:rsid w:val="00111A9F"/>
    <w:rsid w:val="00111D6E"/>
    <w:rsid w:val="00111DB7"/>
    <w:rsid w:val="001123AD"/>
    <w:rsid w:val="00112448"/>
    <w:rsid w:val="00112573"/>
    <w:rsid w:val="0011269C"/>
    <w:rsid w:val="00112E17"/>
    <w:rsid w:val="00112FB0"/>
    <w:rsid w:val="00113E29"/>
    <w:rsid w:val="001141C2"/>
    <w:rsid w:val="0011435A"/>
    <w:rsid w:val="00114522"/>
    <w:rsid w:val="00114758"/>
    <w:rsid w:val="0011494C"/>
    <w:rsid w:val="00114C1E"/>
    <w:rsid w:val="00114DD8"/>
    <w:rsid w:val="001151C9"/>
    <w:rsid w:val="00115533"/>
    <w:rsid w:val="00115702"/>
    <w:rsid w:val="001158B3"/>
    <w:rsid w:val="00115A3D"/>
    <w:rsid w:val="00116205"/>
    <w:rsid w:val="0011648A"/>
    <w:rsid w:val="00116A45"/>
    <w:rsid w:val="00116EE3"/>
    <w:rsid w:val="0011722F"/>
    <w:rsid w:val="00117473"/>
    <w:rsid w:val="00117716"/>
    <w:rsid w:val="00117BDD"/>
    <w:rsid w:val="00117D65"/>
    <w:rsid w:val="00120176"/>
    <w:rsid w:val="00120C75"/>
    <w:rsid w:val="00121275"/>
    <w:rsid w:val="0012128B"/>
    <w:rsid w:val="00121595"/>
    <w:rsid w:val="001219EE"/>
    <w:rsid w:val="00121BA6"/>
    <w:rsid w:val="00121D99"/>
    <w:rsid w:val="00121F4D"/>
    <w:rsid w:val="00121FAA"/>
    <w:rsid w:val="00122368"/>
    <w:rsid w:val="0012250D"/>
    <w:rsid w:val="00122E66"/>
    <w:rsid w:val="00122FBC"/>
    <w:rsid w:val="0012338F"/>
    <w:rsid w:val="0012360F"/>
    <w:rsid w:val="00123B41"/>
    <w:rsid w:val="0012402E"/>
    <w:rsid w:val="0012456F"/>
    <w:rsid w:val="0012479A"/>
    <w:rsid w:val="00124921"/>
    <w:rsid w:val="00124AFF"/>
    <w:rsid w:val="00124D36"/>
    <w:rsid w:val="00124E6C"/>
    <w:rsid w:val="0012501A"/>
    <w:rsid w:val="00125946"/>
    <w:rsid w:val="00125A32"/>
    <w:rsid w:val="00125C00"/>
    <w:rsid w:val="00125D81"/>
    <w:rsid w:val="00125E06"/>
    <w:rsid w:val="00125EB8"/>
    <w:rsid w:val="00126304"/>
    <w:rsid w:val="001266BB"/>
    <w:rsid w:val="00126891"/>
    <w:rsid w:val="00126EA2"/>
    <w:rsid w:val="00127096"/>
    <w:rsid w:val="0012717E"/>
    <w:rsid w:val="0012737F"/>
    <w:rsid w:val="001273C4"/>
    <w:rsid w:val="00127418"/>
    <w:rsid w:val="00127752"/>
    <w:rsid w:val="00127879"/>
    <w:rsid w:val="00127946"/>
    <w:rsid w:val="00127DB0"/>
    <w:rsid w:val="001301C9"/>
    <w:rsid w:val="0013041B"/>
    <w:rsid w:val="0013050F"/>
    <w:rsid w:val="001306E5"/>
    <w:rsid w:val="00130AEB"/>
    <w:rsid w:val="00130DD3"/>
    <w:rsid w:val="00131042"/>
    <w:rsid w:val="00131386"/>
    <w:rsid w:val="001313A0"/>
    <w:rsid w:val="001314A6"/>
    <w:rsid w:val="00131B1A"/>
    <w:rsid w:val="00131FF5"/>
    <w:rsid w:val="001321E3"/>
    <w:rsid w:val="001321E5"/>
    <w:rsid w:val="00132456"/>
    <w:rsid w:val="001324B1"/>
    <w:rsid w:val="00132695"/>
    <w:rsid w:val="001326B0"/>
    <w:rsid w:val="00132A05"/>
    <w:rsid w:val="00132AFB"/>
    <w:rsid w:val="00132D0F"/>
    <w:rsid w:val="00132FFE"/>
    <w:rsid w:val="00133064"/>
    <w:rsid w:val="00133565"/>
    <w:rsid w:val="001336AB"/>
    <w:rsid w:val="00133BF6"/>
    <w:rsid w:val="00134399"/>
    <w:rsid w:val="00134492"/>
    <w:rsid w:val="001344CD"/>
    <w:rsid w:val="0013491D"/>
    <w:rsid w:val="00134C89"/>
    <w:rsid w:val="00134EFF"/>
    <w:rsid w:val="001350D1"/>
    <w:rsid w:val="001354E8"/>
    <w:rsid w:val="001354F5"/>
    <w:rsid w:val="00135726"/>
    <w:rsid w:val="00136007"/>
    <w:rsid w:val="00136411"/>
    <w:rsid w:val="00136976"/>
    <w:rsid w:val="00136A3D"/>
    <w:rsid w:val="00136E0E"/>
    <w:rsid w:val="00136EC2"/>
    <w:rsid w:val="00137673"/>
    <w:rsid w:val="00137734"/>
    <w:rsid w:val="0013785A"/>
    <w:rsid w:val="00137AF7"/>
    <w:rsid w:val="001404CA"/>
    <w:rsid w:val="00140774"/>
    <w:rsid w:val="0014094B"/>
    <w:rsid w:val="00140995"/>
    <w:rsid w:val="00140B3A"/>
    <w:rsid w:val="00140B89"/>
    <w:rsid w:val="00140DC4"/>
    <w:rsid w:val="00140DCD"/>
    <w:rsid w:val="00140E00"/>
    <w:rsid w:val="00140E34"/>
    <w:rsid w:val="001410D1"/>
    <w:rsid w:val="001412C9"/>
    <w:rsid w:val="001413B8"/>
    <w:rsid w:val="0014146C"/>
    <w:rsid w:val="00141681"/>
    <w:rsid w:val="001418E8"/>
    <w:rsid w:val="001419FF"/>
    <w:rsid w:val="00142239"/>
    <w:rsid w:val="0014232C"/>
    <w:rsid w:val="00142578"/>
    <w:rsid w:val="001427A1"/>
    <w:rsid w:val="001428D7"/>
    <w:rsid w:val="00142B93"/>
    <w:rsid w:val="00142FCA"/>
    <w:rsid w:val="00142FDB"/>
    <w:rsid w:val="0014346B"/>
    <w:rsid w:val="00143745"/>
    <w:rsid w:val="00143D3B"/>
    <w:rsid w:val="00143D5F"/>
    <w:rsid w:val="00144073"/>
    <w:rsid w:val="00144107"/>
    <w:rsid w:val="00144751"/>
    <w:rsid w:val="00144855"/>
    <w:rsid w:val="00144AC0"/>
    <w:rsid w:val="00144F4C"/>
    <w:rsid w:val="001450F3"/>
    <w:rsid w:val="00145360"/>
    <w:rsid w:val="0014573B"/>
    <w:rsid w:val="001459D6"/>
    <w:rsid w:val="00145CCE"/>
    <w:rsid w:val="00145EB6"/>
    <w:rsid w:val="00145ED9"/>
    <w:rsid w:val="00145FD7"/>
    <w:rsid w:val="00146D3D"/>
    <w:rsid w:val="001479BD"/>
    <w:rsid w:val="00147BDE"/>
    <w:rsid w:val="00150410"/>
    <w:rsid w:val="00150971"/>
    <w:rsid w:val="00150A06"/>
    <w:rsid w:val="00151091"/>
    <w:rsid w:val="0015174F"/>
    <w:rsid w:val="00151E28"/>
    <w:rsid w:val="00152699"/>
    <w:rsid w:val="0015283D"/>
    <w:rsid w:val="001528CC"/>
    <w:rsid w:val="00153321"/>
    <w:rsid w:val="00153391"/>
    <w:rsid w:val="00153BB7"/>
    <w:rsid w:val="00153D61"/>
    <w:rsid w:val="00153F44"/>
    <w:rsid w:val="001541FD"/>
    <w:rsid w:val="00154438"/>
    <w:rsid w:val="00154734"/>
    <w:rsid w:val="001547BA"/>
    <w:rsid w:val="00154997"/>
    <w:rsid w:val="00154C36"/>
    <w:rsid w:val="001551D4"/>
    <w:rsid w:val="00155B07"/>
    <w:rsid w:val="00155C6B"/>
    <w:rsid w:val="00155E94"/>
    <w:rsid w:val="00156461"/>
    <w:rsid w:val="00156DB4"/>
    <w:rsid w:val="00156E86"/>
    <w:rsid w:val="00156EB1"/>
    <w:rsid w:val="0015712D"/>
    <w:rsid w:val="00157362"/>
    <w:rsid w:val="001574D1"/>
    <w:rsid w:val="001577CC"/>
    <w:rsid w:val="00157E78"/>
    <w:rsid w:val="00160028"/>
    <w:rsid w:val="001603D5"/>
    <w:rsid w:val="00160AA0"/>
    <w:rsid w:val="00160AB0"/>
    <w:rsid w:val="00160EF8"/>
    <w:rsid w:val="0016118D"/>
    <w:rsid w:val="00161E3C"/>
    <w:rsid w:val="00162089"/>
    <w:rsid w:val="00162123"/>
    <w:rsid w:val="00162272"/>
    <w:rsid w:val="0016257A"/>
    <w:rsid w:val="0016264D"/>
    <w:rsid w:val="00162A8F"/>
    <w:rsid w:val="00162F30"/>
    <w:rsid w:val="0016308C"/>
    <w:rsid w:val="001632AF"/>
    <w:rsid w:val="00163385"/>
    <w:rsid w:val="00163ABF"/>
    <w:rsid w:val="0016423B"/>
    <w:rsid w:val="001642AB"/>
    <w:rsid w:val="00164A7B"/>
    <w:rsid w:val="00164E32"/>
    <w:rsid w:val="00165521"/>
    <w:rsid w:val="00165C26"/>
    <w:rsid w:val="0016611D"/>
    <w:rsid w:val="00166946"/>
    <w:rsid w:val="001673F7"/>
    <w:rsid w:val="00167920"/>
    <w:rsid w:val="00167FD0"/>
    <w:rsid w:val="00170967"/>
    <w:rsid w:val="00170B2E"/>
    <w:rsid w:val="00170B88"/>
    <w:rsid w:val="00170FE6"/>
    <w:rsid w:val="00171075"/>
    <w:rsid w:val="0017127F"/>
    <w:rsid w:val="00171522"/>
    <w:rsid w:val="0017163B"/>
    <w:rsid w:val="001716B2"/>
    <w:rsid w:val="001717C7"/>
    <w:rsid w:val="00171D32"/>
    <w:rsid w:val="00171E95"/>
    <w:rsid w:val="00172509"/>
    <w:rsid w:val="00172A37"/>
    <w:rsid w:val="00172CB3"/>
    <w:rsid w:val="00172E12"/>
    <w:rsid w:val="00172EF7"/>
    <w:rsid w:val="001730A4"/>
    <w:rsid w:val="0017358A"/>
    <w:rsid w:val="001736C4"/>
    <w:rsid w:val="0017375F"/>
    <w:rsid w:val="00173C19"/>
    <w:rsid w:val="00173D39"/>
    <w:rsid w:val="00173DC6"/>
    <w:rsid w:val="00173EBC"/>
    <w:rsid w:val="00173F1D"/>
    <w:rsid w:val="00174045"/>
    <w:rsid w:val="001740B3"/>
    <w:rsid w:val="00174112"/>
    <w:rsid w:val="001741AD"/>
    <w:rsid w:val="001743BA"/>
    <w:rsid w:val="001747CB"/>
    <w:rsid w:val="001748D1"/>
    <w:rsid w:val="00174A5F"/>
    <w:rsid w:val="00174E5E"/>
    <w:rsid w:val="00174F4B"/>
    <w:rsid w:val="0017529C"/>
    <w:rsid w:val="0017593F"/>
    <w:rsid w:val="00175A29"/>
    <w:rsid w:val="00175CE6"/>
    <w:rsid w:val="0017616B"/>
    <w:rsid w:val="001769F0"/>
    <w:rsid w:val="00176A4C"/>
    <w:rsid w:val="00176C52"/>
    <w:rsid w:val="00176CBF"/>
    <w:rsid w:val="00176CD0"/>
    <w:rsid w:val="00177022"/>
    <w:rsid w:val="001772F4"/>
    <w:rsid w:val="00177490"/>
    <w:rsid w:val="00177851"/>
    <w:rsid w:val="00177862"/>
    <w:rsid w:val="00177A55"/>
    <w:rsid w:val="00177C16"/>
    <w:rsid w:val="00177D19"/>
    <w:rsid w:val="00177F17"/>
    <w:rsid w:val="00180073"/>
    <w:rsid w:val="00180222"/>
    <w:rsid w:val="00180493"/>
    <w:rsid w:val="001804E5"/>
    <w:rsid w:val="00180929"/>
    <w:rsid w:val="00180B6F"/>
    <w:rsid w:val="00180BBA"/>
    <w:rsid w:val="00180E1B"/>
    <w:rsid w:val="00181180"/>
    <w:rsid w:val="001816E5"/>
    <w:rsid w:val="001819A5"/>
    <w:rsid w:val="00181A2C"/>
    <w:rsid w:val="0018201C"/>
    <w:rsid w:val="00182162"/>
    <w:rsid w:val="0018222C"/>
    <w:rsid w:val="00182675"/>
    <w:rsid w:val="001829D2"/>
    <w:rsid w:val="00182B5A"/>
    <w:rsid w:val="00182CD8"/>
    <w:rsid w:val="00182EC5"/>
    <w:rsid w:val="001836E4"/>
    <w:rsid w:val="00184333"/>
    <w:rsid w:val="00184655"/>
    <w:rsid w:val="001849BF"/>
    <w:rsid w:val="001852BF"/>
    <w:rsid w:val="0018549A"/>
    <w:rsid w:val="001856D4"/>
    <w:rsid w:val="0018597D"/>
    <w:rsid w:val="00185AA0"/>
    <w:rsid w:val="00185E7E"/>
    <w:rsid w:val="00186495"/>
    <w:rsid w:val="0018653C"/>
    <w:rsid w:val="0018661E"/>
    <w:rsid w:val="00186DB5"/>
    <w:rsid w:val="00186DEF"/>
    <w:rsid w:val="00187304"/>
    <w:rsid w:val="0018755F"/>
    <w:rsid w:val="001876B3"/>
    <w:rsid w:val="00187830"/>
    <w:rsid w:val="00187883"/>
    <w:rsid w:val="001878A8"/>
    <w:rsid w:val="00187D9E"/>
    <w:rsid w:val="00187DAB"/>
    <w:rsid w:val="00187DAD"/>
    <w:rsid w:val="00190055"/>
    <w:rsid w:val="001902AF"/>
    <w:rsid w:val="001907E9"/>
    <w:rsid w:val="00190C64"/>
    <w:rsid w:val="00191489"/>
    <w:rsid w:val="0019158E"/>
    <w:rsid w:val="00191970"/>
    <w:rsid w:val="00191B90"/>
    <w:rsid w:val="00191DF2"/>
    <w:rsid w:val="001923D0"/>
    <w:rsid w:val="00192B4B"/>
    <w:rsid w:val="00192BA5"/>
    <w:rsid w:val="00193721"/>
    <w:rsid w:val="00193ABD"/>
    <w:rsid w:val="00193BDF"/>
    <w:rsid w:val="00193FF9"/>
    <w:rsid w:val="00194420"/>
    <w:rsid w:val="001956FC"/>
    <w:rsid w:val="00195A46"/>
    <w:rsid w:val="00195BCC"/>
    <w:rsid w:val="00195E5A"/>
    <w:rsid w:val="0019629A"/>
    <w:rsid w:val="001963D8"/>
    <w:rsid w:val="001966CA"/>
    <w:rsid w:val="0019684C"/>
    <w:rsid w:val="0019795C"/>
    <w:rsid w:val="0019797B"/>
    <w:rsid w:val="001A0251"/>
    <w:rsid w:val="001A02F6"/>
    <w:rsid w:val="001A0AA6"/>
    <w:rsid w:val="001A0D3D"/>
    <w:rsid w:val="001A0E41"/>
    <w:rsid w:val="001A0F15"/>
    <w:rsid w:val="001A10B5"/>
    <w:rsid w:val="001A1134"/>
    <w:rsid w:val="001A115F"/>
    <w:rsid w:val="001A130A"/>
    <w:rsid w:val="001A1589"/>
    <w:rsid w:val="001A1935"/>
    <w:rsid w:val="001A1C99"/>
    <w:rsid w:val="001A1FBC"/>
    <w:rsid w:val="001A222A"/>
    <w:rsid w:val="001A27D0"/>
    <w:rsid w:val="001A28F7"/>
    <w:rsid w:val="001A29ED"/>
    <w:rsid w:val="001A2BC1"/>
    <w:rsid w:val="001A2F1E"/>
    <w:rsid w:val="001A309B"/>
    <w:rsid w:val="001A3492"/>
    <w:rsid w:val="001A35DF"/>
    <w:rsid w:val="001A3CD8"/>
    <w:rsid w:val="001A3FA1"/>
    <w:rsid w:val="001A40CA"/>
    <w:rsid w:val="001A46CD"/>
    <w:rsid w:val="001A48A0"/>
    <w:rsid w:val="001A4938"/>
    <w:rsid w:val="001A4C14"/>
    <w:rsid w:val="001A4C25"/>
    <w:rsid w:val="001A4C29"/>
    <w:rsid w:val="001A4C6E"/>
    <w:rsid w:val="001A4EC2"/>
    <w:rsid w:val="001A4EE5"/>
    <w:rsid w:val="001A50ED"/>
    <w:rsid w:val="001A53A1"/>
    <w:rsid w:val="001A54CD"/>
    <w:rsid w:val="001A55A2"/>
    <w:rsid w:val="001A55B9"/>
    <w:rsid w:val="001A5670"/>
    <w:rsid w:val="001A58CB"/>
    <w:rsid w:val="001A5BAC"/>
    <w:rsid w:val="001A6240"/>
    <w:rsid w:val="001A62DE"/>
    <w:rsid w:val="001A63A4"/>
    <w:rsid w:val="001A648E"/>
    <w:rsid w:val="001A672E"/>
    <w:rsid w:val="001A71C7"/>
    <w:rsid w:val="001A73EE"/>
    <w:rsid w:val="001A7498"/>
    <w:rsid w:val="001A7516"/>
    <w:rsid w:val="001A7651"/>
    <w:rsid w:val="001A7976"/>
    <w:rsid w:val="001A7A76"/>
    <w:rsid w:val="001A7AA3"/>
    <w:rsid w:val="001B016B"/>
    <w:rsid w:val="001B056A"/>
    <w:rsid w:val="001B0625"/>
    <w:rsid w:val="001B0F5C"/>
    <w:rsid w:val="001B1733"/>
    <w:rsid w:val="001B1F46"/>
    <w:rsid w:val="001B20BF"/>
    <w:rsid w:val="001B289A"/>
    <w:rsid w:val="001B295D"/>
    <w:rsid w:val="001B29E1"/>
    <w:rsid w:val="001B2C98"/>
    <w:rsid w:val="001B2DEE"/>
    <w:rsid w:val="001B2E60"/>
    <w:rsid w:val="001B3176"/>
    <w:rsid w:val="001B3B88"/>
    <w:rsid w:val="001B4C64"/>
    <w:rsid w:val="001B4E32"/>
    <w:rsid w:val="001B53C1"/>
    <w:rsid w:val="001B5F33"/>
    <w:rsid w:val="001B62A0"/>
    <w:rsid w:val="001B636F"/>
    <w:rsid w:val="001B652E"/>
    <w:rsid w:val="001B6634"/>
    <w:rsid w:val="001B6699"/>
    <w:rsid w:val="001B6C6F"/>
    <w:rsid w:val="001B7336"/>
    <w:rsid w:val="001B7462"/>
    <w:rsid w:val="001B77C3"/>
    <w:rsid w:val="001B78A4"/>
    <w:rsid w:val="001B78B0"/>
    <w:rsid w:val="001B7A67"/>
    <w:rsid w:val="001B7C38"/>
    <w:rsid w:val="001C030B"/>
    <w:rsid w:val="001C067F"/>
    <w:rsid w:val="001C0751"/>
    <w:rsid w:val="001C0865"/>
    <w:rsid w:val="001C094C"/>
    <w:rsid w:val="001C0A38"/>
    <w:rsid w:val="001C0ACD"/>
    <w:rsid w:val="001C0CB7"/>
    <w:rsid w:val="001C0FC9"/>
    <w:rsid w:val="001C1221"/>
    <w:rsid w:val="001C16DE"/>
    <w:rsid w:val="001C1860"/>
    <w:rsid w:val="001C1B7D"/>
    <w:rsid w:val="001C1D9D"/>
    <w:rsid w:val="001C1E2A"/>
    <w:rsid w:val="001C20B1"/>
    <w:rsid w:val="001C23AC"/>
    <w:rsid w:val="001C2871"/>
    <w:rsid w:val="001C29A5"/>
    <w:rsid w:val="001C2E04"/>
    <w:rsid w:val="001C30A7"/>
    <w:rsid w:val="001C37C0"/>
    <w:rsid w:val="001C3C8A"/>
    <w:rsid w:val="001C3D9C"/>
    <w:rsid w:val="001C3F17"/>
    <w:rsid w:val="001C4056"/>
    <w:rsid w:val="001C4630"/>
    <w:rsid w:val="001C4DAB"/>
    <w:rsid w:val="001C4DF7"/>
    <w:rsid w:val="001C507E"/>
    <w:rsid w:val="001C54DE"/>
    <w:rsid w:val="001C54E5"/>
    <w:rsid w:val="001C5BA1"/>
    <w:rsid w:val="001C5C99"/>
    <w:rsid w:val="001C658A"/>
    <w:rsid w:val="001C68B7"/>
    <w:rsid w:val="001C6975"/>
    <w:rsid w:val="001C72F0"/>
    <w:rsid w:val="001C7311"/>
    <w:rsid w:val="001C7CA4"/>
    <w:rsid w:val="001D0579"/>
    <w:rsid w:val="001D0668"/>
    <w:rsid w:val="001D0EC4"/>
    <w:rsid w:val="001D121D"/>
    <w:rsid w:val="001D1891"/>
    <w:rsid w:val="001D1AB6"/>
    <w:rsid w:val="001D1D27"/>
    <w:rsid w:val="001D1E0C"/>
    <w:rsid w:val="001D2022"/>
    <w:rsid w:val="001D2599"/>
    <w:rsid w:val="001D2731"/>
    <w:rsid w:val="001D2787"/>
    <w:rsid w:val="001D2C76"/>
    <w:rsid w:val="001D2CD9"/>
    <w:rsid w:val="001D2EC8"/>
    <w:rsid w:val="001D2F5A"/>
    <w:rsid w:val="001D30AD"/>
    <w:rsid w:val="001D3104"/>
    <w:rsid w:val="001D31D8"/>
    <w:rsid w:val="001D339A"/>
    <w:rsid w:val="001D3598"/>
    <w:rsid w:val="001D35BC"/>
    <w:rsid w:val="001D3791"/>
    <w:rsid w:val="001D37A8"/>
    <w:rsid w:val="001D3837"/>
    <w:rsid w:val="001D3930"/>
    <w:rsid w:val="001D3ADE"/>
    <w:rsid w:val="001D3FE9"/>
    <w:rsid w:val="001D4786"/>
    <w:rsid w:val="001D486F"/>
    <w:rsid w:val="001D4E19"/>
    <w:rsid w:val="001D546D"/>
    <w:rsid w:val="001D588E"/>
    <w:rsid w:val="001D59A1"/>
    <w:rsid w:val="001D5A79"/>
    <w:rsid w:val="001D605D"/>
    <w:rsid w:val="001D63C0"/>
    <w:rsid w:val="001D664F"/>
    <w:rsid w:val="001D66D0"/>
    <w:rsid w:val="001D6BFD"/>
    <w:rsid w:val="001D6F0F"/>
    <w:rsid w:val="001D6FF8"/>
    <w:rsid w:val="001D73F7"/>
    <w:rsid w:val="001D7B60"/>
    <w:rsid w:val="001D7C80"/>
    <w:rsid w:val="001E03DB"/>
    <w:rsid w:val="001E059D"/>
    <w:rsid w:val="001E05AB"/>
    <w:rsid w:val="001E062D"/>
    <w:rsid w:val="001E0A64"/>
    <w:rsid w:val="001E0E0C"/>
    <w:rsid w:val="001E18BA"/>
    <w:rsid w:val="001E195F"/>
    <w:rsid w:val="001E1B5A"/>
    <w:rsid w:val="001E1FFE"/>
    <w:rsid w:val="001E2104"/>
    <w:rsid w:val="001E212A"/>
    <w:rsid w:val="001E24B5"/>
    <w:rsid w:val="001E25AB"/>
    <w:rsid w:val="001E26A8"/>
    <w:rsid w:val="001E2788"/>
    <w:rsid w:val="001E2834"/>
    <w:rsid w:val="001E2B1C"/>
    <w:rsid w:val="001E2EB7"/>
    <w:rsid w:val="001E2FEA"/>
    <w:rsid w:val="001E3F4A"/>
    <w:rsid w:val="001E44B4"/>
    <w:rsid w:val="001E454F"/>
    <w:rsid w:val="001E45CC"/>
    <w:rsid w:val="001E485C"/>
    <w:rsid w:val="001E4B52"/>
    <w:rsid w:val="001E57A8"/>
    <w:rsid w:val="001E58F2"/>
    <w:rsid w:val="001E59B9"/>
    <w:rsid w:val="001E5A61"/>
    <w:rsid w:val="001E616E"/>
    <w:rsid w:val="001E628D"/>
    <w:rsid w:val="001E6ACE"/>
    <w:rsid w:val="001E6C6C"/>
    <w:rsid w:val="001E6D7E"/>
    <w:rsid w:val="001E7085"/>
    <w:rsid w:val="001E7316"/>
    <w:rsid w:val="001E7560"/>
    <w:rsid w:val="001E779E"/>
    <w:rsid w:val="001E77EF"/>
    <w:rsid w:val="001E7B5B"/>
    <w:rsid w:val="001F0588"/>
    <w:rsid w:val="001F06CC"/>
    <w:rsid w:val="001F0995"/>
    <w:rsid w:val="001F0DE0"/>
    <w:rsid w:val="001F0F69"/>
    <w:rsid w:val="001F124B"/>
    <w:rsid w:val="001F1CE4"/>
    <w:rsid w:val="001F1D2C"/>
    <w:rsid w:val="001F1E0D"/>
    <w:rsid w:val="001F20DE"/>
    <w:rsid w:val="001F2171"/>
    <w:rsid w:val="001F22FE"/>
    <w:rsid w:val="001F25A9"/>
    <w:rsid w:val="001F27D4"/>
    <w:rsid w:val="001F2C16"/>
    <w:rsid w:val="001F2CCE"/>
    <w:rsid w:val="001F2F80"/>
    <w:rsid w:val="001F30A2"/>
    <w:rsid w:val="001F30C5"/>
    <w:rsid w:val="001F3292"/>
    <w:rsid w:val="001F3372"/>
    <w:rsid w:val="001F3720"/>
    <w:rsid w:val="001F3F53"/>
    <w:rsid w:val="001F41B1"/>
    <w:rsid w:val="001F46ED"/>
    <w:rsid w:val="001F4EB8"/>
    <w:rsid w:val="001F561D"/>
    <w:rsid w:val="001F5A99"/>
    <w:rsid w:val="001F5DD3"/>
    <w:rsid w:val="001F6A9A"/>
    <w:rsid w:val="001F6AAE"/>
    <w:rsid w:val="001F6AEE"/>
    <w:rsid w:val="001F6F75"/>
    <w:rsid w:val="001F7218"/>
    <w:rsid w:val="001F75F4"/>
    <w:rsid w:val="001F76AA"/>
    <w:rsid w:val="001F7715"/>
    <w:rsid w:val="001F7A2F"/>
    <w:rsid w:val="001F7D85"/>
    <w:rsid w:val="00200180"/>
    <w:rsid w:val="00200213"/>
    <w:rsid w:val="002006CE"/>
    <w:rsid w:val="00200C7F"/>
    <w:rsid w:val="00200E34"/>
    <w:rsid w:val="00201063"/>
    <w:rsid w:val="002010F6"/>
    <w:rsid w:val="002013D2"/>
    <w:rsid w:val="00201820"/>
    <w:rsid w:val="00201DC7"/>
    <w:rsid w:val="002023DA"/>
    <w:rsid w:val="002023DD"/>
    <w:rsid w:val="00202631"/>
    <w:rsid w:val="00202E02"/>
    <w:rsid w:val="0020331D"/>
    <w:rsid w:val="00203423"/>
    <w:rsid w:val="002036B7"/>
    <w:rsid w:val="00203803"/>
    <w:rsid w:val="00203C4B"/>
    <w:rsid w:val="00203D77"/>
    <w:rsid w:val="00203E0E"/>
    <w:rsid w:val="00204015"/>
    <w:rsid w:val="00204321"/>
    <w:rsid w:val="0020441D"/>
    <w:rsid w:val="0020448B"/>
    <w:rsid w:val="00204513"/>
    <w:rsid w:val="00204882"/>
    <w:rsid w:val="00204A1C"/>
    <w:rsid w:val="00204A64"/>
    <w:rsid w:val="00204F42"/>
    <w:rsid w:val="00205889"/>
    <w:rsid w:val="00205972"/>
    <w:rsid w:val="00205B95"/>
    <w:rsid w:val="0020650B"/>
    <w:rsid w:val="002071F8"/>
    <w:rsid w:val="002075BC"/>
    <w:rsid w:val="0020798D"/>
    <w:rsid w:val="00207D91"/>
    <w:rsid w:val="00207DB0"/>
    <w:rsid w:val="00207F17"/>
    <w:rsid w:val="002100BD"/>
    <w:rsid w:val="002102AB"/>
    <w:rsid w:val="00210773"/>
    <w:rsid w:val="002109B9"/>
    <w:rsid w:val="002109DE"/>
    <w:rsid w:val="00210A5A"/>
    <w:rsid w:val="00210C57"/>
    <w:rsid w:val="00210CEC"/>
    <w:rsid w:val="00210E22"/>
    <w:rsid w:val="00211118"/>
    <w:rsid w:val="00211319"/>
    <w:rsid w:val="0021159D"/>
    <w:rsid w:val="002116FA"/>
    <w:rsid w:val="002118E3"/>
    <w:rsid w:val="00211BBE"/>
    <w:rsid w:val="00211CE2"/>
    <w:rsid w:val="00211D62"/>
    <w:rsid w:val="00211EE0"/>
    <w:rsid w:val="00212895"/>
    <w:rsid w:val="002129DB"/>
    <w:rsid w:val="00213100"/>
    <w:rsid w:val="002134CF"/>
    <w:rsid w:val="00213817"/>
    <w:rsid w:val="0021394F"/>
    <w:rsid w:val="00213B15"/>
    <w:rsid w:val="00214577"/>
    <w:rsid w:val="002145E6"/>
    <w:rsid w:val="00214B11"/>
    <w:rsid w:val="00214BCD"/>
    <w:rsid w:val="00214DA9"/>
    <w:rsid w:val="00214F4E"/>
    <w:rsid w:val="0021549B"/>
    <w:rsid w:val="00215B40"/>
    <w:rsid w:val="00215ED0"/>
    <w:rsid w:val="0021629F"/>
    <w:rsid w:val="002166F4"/>
    <w:rsid w:val="00216C7D"/>
    <w:rsid w:val="00216D85"/>
    <w:rsid w:val="002172D1"/>
    <w:rsid w:val="00217A37"/>
    <w:rsid w:val="00220063"/>
    <w:rsid w:val="00220218"/>
    <w:rsid w:val="0022038B"/>
    <w:rsid w:val="002204F4"/>
    <w:rsid w:val="002206A9"/>
    <w:rsid w:val="002207A2"/>
    <w:rsid w:val="002207AA"/>
    <w:rsid w:val="00220840"/>
    <w:rsid w:val="00220903"/>
    <w:rsid w:val="0022116A"/>
    <w:rsid w:val="00221566"/>
    <w:rsid w:val="00221574"/>
    <w:rsid w:val="00221882"/>
    <w:rsid w:val="00221AB8"/>
    <w:rsid w:val="00221FC6"/>
    <w:rsid w:val="002225AA"/>
    <w:rsid w:val="00222711"/>
    <w:rsid w:val="00222F15"/>
    <w:rsid w:val="00223885"/>
    <w:rsid w:val="002238F6"/>
    <w:rsid w:val="0022390E"/>
    <w:rsid w:val="00223AA2"/>
    <w:rsid w:val="00223D5C"/>
    <w:rsid w:val="00223FE6"/>
    <w:rsid w:val="00224050"/>
    <w:rsid w:val="002242D5"/>
    <w:rsid w:val="00224AB5"/>
    <w:rsid w:val="00224D29"/>
    <w:rsid w:val="00224D64"/>
    <w:rsid w:val="00225211"/>
    <w:rsid w:val="002256CC"/>
    <w:rsid w:val="00225A33"/>
    <w:rsid w:val="00225AB8"/>
    <w:rsid w:val="00225EF2"/>
    <w:rsid w:val="00226464"/>
    <w:rsid w:val="0022677F"/>
    <w:rsid w:val="00226C02"/>
    <w:rsid w:val="00226E32"/>
    <w:rsid w:val="00227296"/>
    <w:rsid w:val="00227313"/>
    <w:rsid w:val="0022759D"/>
    <w:rsid w:val="0022776A"/>
    <w:rsid w:val="0022798B"/>
    <w:rsid w:val="00227DEF"/>
    <w:rsid w:val="00230237"/>
    <w:rsid w:val="002308B3"/>
    <w:rsid w:val="00230C0C"/>
    <w:rsid w:val="0023107F"/>
    <w:rsid w:val="00231303"/>
    <w:rsid w:val="00231C45"/>
    <w:rsid w:val="00231D38"/>
    <w:rsid w:val="0023205C"/>
    <w:rsid w:val="0023217F"/>
    <w:rsid w:val="00232250"/>
    <w:rsid w:val="002327D8"/>
    <w:rsid w:val="002329BF"/>
    <w:rsid w:val="00232A62"/>
    <w:rsid w:val="00233130"/>
    <w:rsid w:val="00233A8B"/>
    <w:rsid w:val="00233C28"/>
    <w:rsid w:val="00233E17"/>
    <w:rsid w:val="0023410D"/>
    <w:rsid w:val="002341D2"/>
    <w:rsid w:val="002342CF"/>
    <w:rsid w:val="0023503C"/>
    <w:rsid w:val="002354FE"/>
    <w:rsid w:val="002355FC"/>
    <w:rsid w:val="00235CF3"/>
    <w:rsid w:val="00235E80"/>
    <w:rsid w:val="00236186"/>
    <w:rsid w:val="00236200"/>
    <w:rsid w:val="002362B1"/>
    <w:rsid w:val="0023677D"/>
    <w:rsid w:val="00236A3D"/>
    <w:rsid w:val="002371DF"/>
    <w:rsid w:val="00237202"/>
    <w:rsid w:val="002375E3"/>
    <w:rsid w:val="00237811"/>
    <w:rsid w:val="00237815"/>
    <w:rsid w:val="00237848"/>
    <w:rsid w:val="00237C74"/>
    <w:rsid w:val="00237F68"/>
    <w:rsid w:val="00240031"/>
    <w:rsid w:val="00240408"/>
    <w:rsid w:val="002407E3"/>
    <w:rsid w:val="00240A94"/>
    <w:rsid w:val="00240E3B"/>
    <w:rsid w:val="002415A2"/>
    <w:rsid w:val="002417D0"/>
    <w:rsid w:val="00241F2E"/>
    <w:rsid w:val="00242176"/>
    <w:rsid w:val="002424D3"/>
    <w:rsid w:val="0024259A"/>
    <w:rsid w:val="00242668"/>
    <w:rsid w:val="00242904"/>
    <w:rsid w:val="00242950"/>
    <w:rsid w:val="002429F9"/>
    <w:rsid w:val="00242E80"/>
    <w:rsid w:val="002439F9"/>
    <w:rsid w:val="00243A8E"/>
    <w:rsid w:val="00243AFA"/>
    <w:rsid w:val="00243C2D"/>
    <w:rsid w:val="00243E03"/>
    <w:rsid w:val="00243E42"/>
    <w:rsid w:val="002446AC"/>
    <w:rsid w:val="002446E9"/>
    <w:rsid w:val="00244841"/>
    <w:rsid w:val="00244880"/>
    <w:rsid w:val="00244932"/>
    <w:rsid w:val="00244BC9"/>
    <w:rsid w:val="00244F03"/>
    <w:rsid w:val="00244FA6"/>
    <w:rsid w:val="00245360"/>
    <w:rsid w:val="0024540B"/>
    <w:rsid w:val="0024560E"/>
    <w:rsid w:val="00245827"/>
    <w:rsid w:val="00245CE0"/>
    <w:rsid w:val="00245DDD"/>
    <w:rsid w:val="0024727D"/>
    <w:rsid w:val="002475C6"/>
    <w:rsid w:val="002479C2"/>
    <w:rsid w:val="00247A7F"/>
    <w:rsid w:val="00247BF0"/>
    <w:rsid w:val="00247E53"/>
    <w:rsid w:val="00250062"/>
    <w:rsid w:val="00250405"/>
    <w:rsid w:val="002508F0"/>
    <w:rsid w:val="00250ED8"/>
    <w:rsid w:val="002511CC"/>
    <w:rsid w:val="00251976"/>
    <w:rsid w:val="00252234"/>
    <w:rsid w:val="002525B0"/>
    <w:rsid w:val="0025296B"/>
    <w:rsid w:val="0025333A"/>
    <w:rsid w:val="002534D0"/>
    <w:rsid w:val="00253577"/>
    <w:rsid w:val="00253645"/>
    <w:rsid w:val="002536C5"/>
    <w:rsid w:val="002537CB"/>
    <w:rsid w:val="0025429C"/>
    <w:rsid w:val="0025450C"/>
    <w:rsid w:val="00254829"/>
    <w:rsid w:val="00254ACA"/>
    <w:rsid w:val="00254B14"/>
    <w:rsid w:val="00254B36"/>
    <w:rsid w:val="00254D08"/>
    <w:rsid w:val="002555BB"/>
    <w:rsid w:val="002559BC"/>
    <w:rsid w:val="00255EE5"/>
    <w:rsid w:val="00255F55"/>
    <w:rsid w:val="00256037"/>
    <w:rsid w:val="002565FF"/>
    <w:rsid w:val="00256891"/>
    <w:rsid w:val="00256D37"/>
    <w:rsid w:val="00256EC8"/>
    <w:rsid w:val="002575D5"/>
    <w:rsid w:val="00257703"/>
    <w:rsid w:val="00257AE3"/>
    <w:rsid w:val="002600DF"/>
    <w:rsid w:val="0026036D"/>
    <w:rsid w:val="00260565"/>
    <w:rsid w:val="00260881"/>
    <w:rsid w:val="00260BEA"/>
    <w:rsid w:val="00260CA7"/>
    <w:rsid w:val="00261043"/>
    <w:rsid w:val="002611D9"/>
    <w:rsid w:val="0026156F"/>
    <w:rsid w:val="002619F1"/>
    <w:rsid w:val="00261BD3"/>
    <w:rsid w:val="00261FAA"/>
    <w:rsid w:val="002622DC"/>
    <w:rsid w:val="00262711"/>
    <w:rsid w:val="002628A1"/>
    <w:rsid w:val="00263719"/>
    <w:rsid w:val="00263876"/>
    <w:rsid w:val="0026388A"/>
    <w:rsid w:val="00263A22"/>
    <w:rsid w:val="00263C97"/>
    <w:rsid w:val="00264065"/>
    <w:rsid w:val="002641CA"/>
    <w:rsid w:val="0026434F"/>
    <w:rsid w:val="00264457"/>
    <w:rsid w:val="002645F6"/>
    <w:rsid w:val="002648EE"/>
    <w:rsid w:val="00264B23"/>
    <w:rsid w:val="00264D18"/>
    <w:rsid w:val="002650DB"/>
    <w:rsid w:val="00265440"/>
    <w:rsid w:val="00265ADF"/>
    <w:rsid w:val="00265BF8"/>
    <w:rsid w:val="00265E45"/>
    <w:rsid w:val="002665C8"/>
    <w:rsid w:val="00266A08"/>
    <w:rsid w:val="00266A30"/>
    <w:rsid w:val="0026750A"/>
    <w:rsid w:val="002677A5"/>
    <w:rsid w:val="0026797B"/>
    <w:rsid w:val="00267B13"/>
    <w:rsid w:val="00267B7E"/>
    <w:rsid w:val="00267DAA"/>
    <w:rsid w:val="002706CC"/>
    <w:rsid w:val="00270777"/>
    <w:rsid w:val="002709D5"/>
    <w:rsid w:val="00270CEE"/>
    <w:rsid w:val="00270D51"/>
    <w:rsid w:val="0027108F"/>
    <w:rsid w:val="00271103"/>
    <w:rsid w:val="0027145F"/>
    <w:rsid w:val="002718DF"/>
    <w:rsid w:val="00271ADA"/>
    <w:rsid w:val="002723CC"/>
    <w:rsid w:val="002728ED"/>
    <w:rsid w:val="00272953"/>
    <w:rsid w:val="00272A2B"/>
    <w:rsid w:val="00272DF3"/>
    <w:rsid w:val="00272EB4"/>
    <w:rsid w:val="00273B39"/>
    <w:rsid w:val="00273D18"/>
    <w:rsid w:val="00273DF8"/>
    <w:rsid w:val="002741F6"/>
    <w:rsid w:val="002744BF"/>
    <w:rsid w:val="002753F2"/>
    <w:rsid w:val="002754D5"/>
    <w:rsid w:val="00275B68"/>
    <w:rsid w:val="00275CDE"/>
    <w:rsid w:val="0027643C"/>
    <w:rsid w:val="00276446"/>
    <w:rsid w:val="002764F2"/>
    <w:rsid w:val="00276CEF"/>
    <w:rsid w:val="002777A9"/>
    <w:rsid w:val="00277AB3"/>
    <w:rsid w:val="00277BD4"/>
    <w:rsid w:val="00277E8A"/>
    <w:rsid w:val="00277F38"/>
    <w:rsid w:val="00280405"/>
    <w:rsid w:val="00280A74"/>
    <w:rsid w:val="002812E8"/>
    <w:rsid w:val="00281354"/>
    <w:rsid w:val="00281A1E"/>
    <w:rsid w:val="00281F69"/>
    <w:rsid w:val="00281F8C"/>
    <w:rsid w:val="00282068"/>
    <w:rsid w:val="00282193"/>
    <w:rsid w:val="002823F6"/>
    <w:rsid w:val="0028266D"/>
    <w:rsid w:val="00282B15"/>
    <w:rsid w:val="00282B35"/>
    <w:rsid w:val="00283374"/>
    <w:rsid w:val="002834E3"/>
    <w:rsid w:val="00283846"/>
    <w:rsid w:val="002838F0"/>
    <w:rsid w:val="00284037"/>
    <w:rsid w:val="00284447"/>
    <w:rsid w:val="00284E78"/>
    <w:rsid w:val="002852C3"/>
    <w:rsid w:val="0028580B"/>
    <w:rsid w:val="00285924"/>
    <w:rsid w:val="002859DA"/>
    <w:rsid w:val="00285D28"/>
    <w:rsid w:val="002867AE"/>
    <w:rsid w:val="0028690A"/>
    <w:rsid w:val="0028694C"/>
    <w:rsid w:val="002869CA"/>
    <w:rsid w:val="00286B18"/>
    <w:rsid w:val="00286BFC"/>
    <w:rsid w:val="002872E5"/>
    <w:rsid w:val="00287731"/>
    <w:rsid w:val="002877F2"/>
    <w:rsid w:val="00287BCF"/>
    <w:rsid w:val="00287EAE"/>
    <w:rsid w:val="00287F94"/>
    <w:rsid w:val="0029017E"/>
    <w:rsid w:val="002902BA"/>
    <w:rsid w:val="0029042D"/>
    <w:rsid w:val="002909DC"/>
    <w:rsid w:val="00290A09"/>
    <w:rsid w:val="00290C71"/>
    <w:rsid w:val="00291416"/>
    <w:rsid w:val="00291EA9"/>
    <w:rsid w:val="0029235D"/>
    <w:rsid w:val="002925E2"/>
    <w:rsid w:val="00292811"/>
    <w:rsid w:val="002928CC"/>
    <w:rsid w:val="00292966"/>
    <w:rsid w:val="00292B60"/>
    <w:rsid w:val="00292BC4"/>
    <w:rsid w:val="00292E65"/>
    <w:rsid w:val="00293674"/>
    <w:rsid w:val="00293BEF"/>
    <w:rsid w:val="0029417E"/>
    <w:rsid w:val="00294456"/>
    <w:rsid w:val="0029445F"/>
    <w:rsid w:val="002944F5"/>
    <w:rsid w:val="002946E8"/>
    <w:rsid w:val="002948F5"/>
    <w:rsid w:val="00294D59"/>
    <w:rsid w:val="00295495"/>
    <w:rsid w:val="00295F8E"/>
    <w:rsid w:val="00296199"/>
    <w:rsid w:val="002961DE"/>
    <w:rsid w:val="00296492"/>
    <w:rsid w:val="00296536"/>
    <w:rsid w:val="0029698D"/>
    <w:rsid w:val="002969C4"/>
    <w:rsid w:val="00296B5D"/>
    <w:rsid w:val="00296F2F"/>
    <w:rsid w:val="002971D6"/>
    <w:rsid w:val="0029745A"/>
    <w:rsid w:val="0029762F"/>
    <w:rsid w:val="00297638"/>
    <w:rsid w:val="0029778C"/>
    <w:rsid w:val="0029784A"/>
    <w:rsid w:val="00297BB5"/>
    <w:rsid w:val="00297FEB"/>
    <w:rsid w:val="002A0096"/>
    <w:rsid w:val="002A0E68"/>
    <w:rsid w:val="002A106C"/>
    <w:rsid w:val="002A1A5E"/>
    <w:rsid w:val="002A1C9F"/>
    <w:rsid w:val="002A1F44"/>
    <w:rsid w:val="002A1FF1"/>
    <w:rsid w:val="002A2062"/>
    <w:rsid w:val="002A239A"/>
    <w:rsid w:val="002A25A1"/>
    <w:rsid w:val="002A2AC7"/>
    <w:rsid w:val="002A2BAD"/>
    <w:rsid w:val="002A2D4A"/>
    <w:rsid w:val="002A2E74"/>
    <w:rsid w:val="002A30D7"/>
    <w:rsid w:val="002A36F0"/>
    <w:rsid w:val="002A3F04"/>
    <w:rsid w:val="002A4599"/>
    <w:rsid w:val="002A4724"/>
    <w:rsid w:val="002A478D"/>
    <w:rsid w:val="002A4BA0"/>
    <w:rsid w:val="002A4D42"/>
    <w:rsid w:val="002A56D6"/>
    <w:rsid w:val="002A5A4E"/>
    <w:rsid w:val="002A60F7"/>
    <w:rsid w:val="002A611C"/>
    <w:rsid w:val="002A62C7"/>
    <w:rsid w:val="002A62FF"/>
    <w:rsid w:val="002A6B81"/>
    <w:rsid w:val="002A6E3C"/>
    <w:rsid w:val="002A6EB3"/>
    <w:rsid w:val="002A702B"/>
    <w:rsid w:val="002A7107"/>
    <w:rsid w:val="002A7A13"/>
    <w:rsid w:val="002A7F56"/>
    <w:rsid w:val="002A7FCE"/>
    <w:rsid w:val="002B03E1"/>
    <w:rsid w:val="002B0877"/>
    <w:rsid w:val="002B0D6A"/>
    <w:rsid w:val="002B12A2"/>
    <w:rsid w:val="002B16D8"/>
    <w:rsid w:val="002B1AD2"/>
    <w:rsid w:val="002B1D83"/>
    <w:rsid w:val="002B1DCB"/>
    <w:rsid w:val="002B2313"/>
    <w:rsid w:val="002B25BA"/>
    <w:rsid w:val="002B269F"/>
    <w:rsid w:val="002B295C"/>
    <w:rsid w:val="002B2C7F"/>
    <w:rsid w:val="002B2EAF"/>
    <w:rsid w:val="002B2F9E"/>
    <w:rsid w:val="002B3004"/>
    <w:rsid w:val="002B3237"/>
    <w:rsid w:val="002B347B"/>
    <w:rsid w:val="002B3D5A"/>
    <w:rsid w:val="002B3E4B"/>
    <w:rsid w:val="002B4089"/>
    <w:rsid w:val="002B44DF"/>
    <w:rsid w:val="002B498F"/>
    <w:rsid w:val="002B4A8D"/>
    <w:rsid w:val="002B4BCB"/>
    <w:rsid w:val="002B4C81"/>
    <w:rsid w:val="002B532C"/>
    <w:rsid w:val="002B553C"/>
    <w:rsid w:val="002B5828"/>
    <w:rsid w:val="002B5840"/>
    <w:rsid w:val="002B59B1"/>
    <w:rsid w:val="002B5C4D"/>
    <w:rsid w:val="002B61DE"/>
    <w:rsid w:val="002B6379"/>
    <w:rsid w:val="002B6C25"/>
    <w:rsid w:val="002B7065"/>
    <w:rsid w:val="002B712E"/>
    <w:rsid w:val="002B71F8"/>
    <w:rsid w:val="002B7632"/>
    <w:rsid w:val="002B7638"/>
    <w:rsid w:val="002B7A8E"/>
    <w:rsid w:val="002B7FCB"/>
    <w:rsid w:val="002C060F"/>
    <w:rsid w:val="002C06B6"/>
    <w:rsid w:val="002C08DB"/>
    <w:rsid w:val="002C0ABE"/>
    <w:rsid w:val="002C0BB9"/>
    <w:rsid w:val="002C10B5"/>
    <w:rsid w:val="002C119F"/>
    <w:rsid w:val="002C1488"/>
    <w:rsid w:val="002C163D"/>
    <w:rsid w:val="002C170F"/>
    <w:rsid w:val="002C194F"/>
    <w:rsid w:val="002C196E"/>
    <w:rsid w:val="002C1BB5"/>
    <w:rsid w:val="002C1EBB"/>
    <w:rsid w:val="002C209B"/>
    <w:rsid w:val="002C21F6"/>
    <w:rsid w:val="002C233B"/>
    <w:rsid w:val="002C2557"/>
    <w:rsid w:val="002C25C4"/>
    <w:rsid w:val="002C25EE"/>
    <w:rsid w:val="002C2A9F"/>
    <w:rsid w:val="002C2D59"/>
    <w:rsid w:val="002C2F68"/>
    <w:rsid w:val="002C2FB1"/>
    <w:rsid w:val="002C31F1"/>
    <w:rsid w:val="002C3249"/>
    <w:rsid w:val="002C3347"/>
    <w:rsid w:val="002C353A"/>
    <w:rsid w:val="002C3613"/>
    <w:rsid w:val="002C3902"/>
    <w:rsid w:val="002C43CE"/>
    <w:rsid w:val="002C44BF"/>
    <w:rsid w:val="002C44C7"/>
    <w:rsid w:val="002C4A9C"/>
    <w:rsid w:val="002C4DCA"/>
    <w:rsid w:val="002C4E77"/>
    <w:rsid w:val="002C4EAE"/>
    <w:rsid w:val="002C5170"/>
    <w:rsid w:val="002C5A7C"/>
    <w:rsid w:val="002C5B1B"/>
    <w:rsid w:val="002C5CD0"/>
    <w:rsid w:val="002C5E32"/>
    <w:rsid w:val="002C5E6C"/>
    <w:rsid w:val="002C5F51"/>
    <w:rsid w:val="002C6313"/>
    <w:rsid w:val="002C6543"/>
    <w:rsid w:val="002C6B9E"/>
    <w:rsid w:val="002C71E2"/>
    <w:rsid w:val="002C7BCD"/>
    <w:rsid w:val="002D04CA"/>
    <w:rsid w:val="002D0947"/>
    <w:rsid w:val="002D0A6E"/>
    <w:rsid w:val="002D0C7E"/>
    <w:rsid w:val="002D0C8C"/>
    <w:rsid w:val="002D0F07"/>
    <w:rsid w:val="002D12C3"/>
    <w:rsid w:val="002D15DE"/>
    <w:rsid w:val="002D165B"/>
    <w:rsid w:val="002D1712"/>
    <w:rsid w:val="002D1AB6"/>
    <w:rsid w:val="002D1AC6"/>
    <w:rsid w:val="002D1CB6"/>
    <w:rsid w:val="002D1CC3"/>
    <w:rsid w:val="002D1D66"/>
    <w:rsid w:val="002D1D85"/>
    <w:rsid w:val="002D2531"/>
    <w:rsid w:val="002D27F8"/>
    <w:rsid w:val="002D2B8F"/>
    <w:rsid w:val="002D2E52"/>
    <w:rsid w:val="002D334C"/>
    <w:rsid w:val="002D3697"/>
    <w:rsid w:val="002D3AF7"/>
    <w:rsid w:val="002D3C00"/>
    <w:rsid w:val="002D3ECC"/>
    <w:rsid w:val="002D4253"/>
    <w:rsid w:val="002D4365"/>
    <w:rsid w:val="002D44A3"/>
    <w:rsid w:val="002D45DB"/>
    <w:rsid w:val="002D4800"/>
    <w:rsid w:val="002D48DF"/>
    <w:rsid w:val="002D4E4E"/>
    <w:rsid w:val="002D4E57"/>
    <w:rsid w:val="002D4E78"/>
    <w:rsid w:val="002D597D"/>
    <w:rsid w:val="002D5B01"/>
    <w:rsid w:val="002D601A"/>
    <w:rsid w:val="002D6652"/>
    <w:rsid w:val="002D67C7"/>
    <w:rsid w:val="002D69ED"/>
    <w:rsid w:val="002D6E02"/>
    <w:rsid w:val="002D6F63"/>
    <w:rsid w:val="002D713D"/>
    <w:rsid w:val="002D725E"/>
    <w:rsid w:val="002D734E"/>
    <w:rsid w:val="002D77E3"/>
    <w:rsid w:val="002D7993"/>
    <w:rsid w:val="002D79E7"/>
    <w:rsid w:val="002D7B5D"/>
    <w:rsid w:val="002D7FDD"/>
    <w:rsid w:val="002D7FF7"/>
    <w:rsid w:val="002E0028"/>
    <w:rsid w:val="002E00EE"/>
    <w:rsid w:val="002E01CA"/>
    <w:rsid w:val="002E021A"/>
    <w:rsid w:val="002E0338"/>
    <w:rsid w:val="002E06F2"/>
    <w:rsid w:val="002E0793"/>
    <w:rsid w:val="002E08B3"/>
    <w:rsid w:val="002E102C"/>
    <w:rsid w:val="002E154B"/>
    <w:rsid w:val="002E1F66"/>
    <w:rsid w:val="002E2102"/>
    <w:rsid w:val="002E2474"/>
    <w:rsid w:val="002E2615"/>
    <w:rsid w:val="002E2741"/>
    <w:rsid w:val="002E298E"/>
    <w:rsid w:val="002E29AD"/>
    <w:rsid w:val="002E2EAB"/>
    <w:rsid w:val="002E3321"/>
    <w:rsid w:val="002E3523"/>
    <w:rsid w:val="002E3C1F"/>
    <w:rsid w:val="002E417C"/>
    <w:rsid w:val="002E423B"/>
    <w:rsid w:val="002E46EB"/>
    <w:rsid w:val="002E47DA"/>
    <w:rsid w:val="002E495F"/>
    <w:rsid w:val="002E5114"/>
    <w:rsid w:val="002E583D"/>
    <w:rsid w:val="002E5B63"/>
    <w:rsid w:val="002E5C1A"/>
    <w:rsid w:val="002E5C80"/>
    <w:rsid w:val="002E5F3C"/>
    <w:rsid w:val="002E6C77"/>
    <w:rsid w:val="002E70C4"/>
    <w:rsid w:val="002E71EB"/>
    <w:rsid w:val="002E73D2"/>
    <w:rsid w:val="002E799E"/>
    <w:rsid w:val="002E7B89"/>
    <w:rsid w:val="002E7B8F"/>
    <w:rsid w:val="002E7E55"/>
    <w:rsid w:val="002E7ECB"/>
    <w:rsid w:val="002F05A6"/>
    <w:rsid w:val="002F09F6"/>
    <w:rsid w:val="002F0A05"/>
    <w:rsid w:val="002F0E90"/>
    <w:rsid w:val="002F0F3F"/>
    <w:rsid w:val="002F1172"/>
    <w:rsid w:val="002F12F8"/>
    <w:rsid w:val="002F1819"/>
    <w:rsid w:val="002F1834"/>
    <w:rsid w:val="002F19BD"/>
    <w:rsid w:val="002F276F"/>
    <w:rsid w:val="002F2770"/>
    <w:rsid w:val="002F3017"/>
    <w:rsid w:val="002F36D5"/>
    <w:rsid w:val="002F3719"/>
    <w:rsid w:val="002F37A6"/>
    <w:rsid w:val="002F3B35"/>
    <w:rsid w:val="002F3CAE"/>
    <w:rsid w:val="002F41CB"/>
    <w:rsid w:val="002F432A"/>
    <w:rsid w:val="002F442B"/>
    <w:rsid w:val="002F4437"/>
    <w:rsid w:val="002F4663"/>
    <w:rsid w:val="002F4804"/>
    <w:rsid w:val="002F4C14"/>
    <w:rsid w:val="002F4CC2"/>
    <w:rsid w:val="002F5042"/>
    <w:rsid w:val="002F54A6"/>
    <w:rsid w:val="002F56A8"/>
    <w:rsid w:val="002F56C3"/>
    <w:rsid w:val="002F5792"/>
    <w:rsid w:val="002F5D74"/>
    <w:rsid w:val="002F5E06"/>
    <w:rsid w:val="002F6798"/>
    <w:rsid w:val="002F67D4"/>
    <w:rsid w:val="002F6B0B"/>
    <w:rsid w:val="002F72CE"/>
    <w:rsid w:val="002F7B86"/>
    <w:rsid w:val="002F7F52"/>
    <w:rsid w:val="003000DA"/>
    <w:rsid w:val="0030080E"/>
    <w:rsid w:val="00300906"/>
    <w:rsid w:val="00300A67"/>
    <w:rsid w:val="00300BA4"/>
    <w:rsid w:val="00300EDA"/>
    <w:rsid w:val="00300F5C"/>
    <w:rsid w:val="003018EF"/>
    <w:rsid w:val="00301B71"/>
    <w:rsid w:val="00301F4F"/>
    <w:rsid w:val="00302016"/>
    <w:rsid w:val="003021CB"/>
    <w:rsid w:val="00302444"/>
    <w:rsid w:val="003025F6"/>
    <w:rsid w:val="0030260C"/>
    <w:rsid w:val="003027AA"/>
    <w:rsid w:val="003028CF"/>
    <w:rsid w:val="00302B8E"/>
    <w:rsid w:val="00302BAA"/>
    <w:rsid w:val="00302C21"/>
    <w:rsid w:val="00302D4C"/>
    <w:rsid w:val="00303089"/>
    <w:rsid w:val="003034E1"/>
    <w:rsid w:val="003038A7"/>
    <w:rsid w:val="00303947"/>
    <w:rsid w:val="0030395F"/>
    <w:rsid w:val="00303A89"/>
    <w:rsid w:val="0030416A"/>
    <w:rsid w:val="003042F1"/>
    <w:rsid w:val="00304490"/>
    <w:rsid w:val="00304BCC"/>
    <w:rsid w:val="00304C2D"/>
    <w:rsid w:val="0030509F"/>
    <w:rsid w:val="003054FF"/>
    <w:rsid w:val="003055A1"/>
    <w:rsid w:val="00305704"/>
    <w:rsid w:val="003058EA"/>
    <w:rsid w:val="00305938"/>
    <w:rsid w:val="00305A29"/>
    <w:rsid w:val="00305BDF"/>
    <w:rsid w:val="0030604D"/>
    <w:rsid w:val="00306346"/>
    <w:rsid w:val="003066C3"/>
    <w:rsid w:val="00306821"/>
    <w:rsid w:val="00306D12"/>
    <w:rsid w:val="00306D5B"/>
    <w:rsid w:val="003070C7"/>
    <w:rsid w:val="003076B4"/>
    <w:rsid w:val="003077D2"/>
    <w:rsid w:val="00310666"/>
    <w:rsid w:val="00310716"/>
    <w:rsid w:val="003109EA"/>
    <w:rsid w:val="00310EB7"/>
    <w:rsid w:val="003112CE"/>
    <w:rsid w:val="00311336"/>
    <w:rsid w:val="0031149A"/>
    <w:rsid w:val="003114EF"/>
    <w:rsid w:val="0031165D"/>
    <w:rsid w:val="003116F7"/>
    <w:rsid w:val="00311F5C"/>
    <w:rsid w:val="00311FD6"/>
    <w:rsid w:val="0031205F"/>
    <w:rsid w:val="00312157"/>
    <w:rsid w:val="0031222F"/>
    <w:rsid w:val="003123ED"/>
    <w:rsid w:val="003124F5"/>
    <w:rsid w:val="0031265C"/>
    <w:rsid w:val="00312BBE"/>
    <w:rsid w:val="00312BDF"/>
    <w:rsid w:val="003137B4"/>
    <w:rsid w:val="003137BE"/>
    <w:rsid w:val="003139FE"/>
    <w:rsid w:val="00313DA8"/>
    <w:rsid w:val="00313FE2"/>
    <w:rsid w:val="0031415B"/>
    <w:rsid w:val="003149A6"/>
    <w:rsid w:val="00314A33"/>
    <w:rsid w:val="00314D99"/>
    <w:rsid w:val="00314EE1"/>
    <w:rsid w:val="003151D0"/>
    <w:rsid w:val="00315304"/>
    <w:rsid w:val="003153C8"/>
    <w:rsid w:val="003159A0"/>
    <w:rsid w:val="00315DF1"/>
    <w:rsid w:val="00316057"/>
    <w:rsid w:val="003161F1"/>
    <w:rsid w:val="00316445"/>
    <w:rsid w:val="00316888"/>
    <w:rsid w:val="0031695F"/>
    <w:rsid w:val="003169CC"/>
    <w:rsid w:val="00316E8E"/>
    <w:rsid w:val="003170EC"/>
    <w:rsid w:val="00317396"/>
    <w:rsid w:val="003174D4"/>
    <w:rsid w:val="003179A4"/>
    <w:rsid w:val="00317BB4"/>
    <w:rsid w:val="00317F73"/>
    <w:rsid w:val="00317FAA"/>
    <w:rsid w:val="0032010A"/>
    <w:rsid w:val="00320BFB"/>
    <w:rsid w:val="00320FC3"/>
    <w:rsid w:val="00321418"/>
    <w:rsid w:val="003216D1"/>
    <w:rsid w:val="00321716"/>
    <w:rsid w:val="00321E9A"/>
    <w:rsid w:val="003221C0"/>
    <w:rsid w:val="003227BD"/>
    <w:rsid w:val="003228CE"/>
    <w:rsid w:val="00322A61"/>
    <w:rsid w:val="003230CF"/>
    <w:rsid w:val="00323B2D"/>
    <w:rsid w:val="00323B3D"/>
    <w:rsid w:val="00323D2C"/>
    <w:rsid w:val="00323ED3"/>
    <w:rsid w:val="00324133"/>
    <w:rsid w:val="0032461B"/>
    <w:rsid w:val="00324C26"/>
    <w:rsid w:val="003255B6"/>
    <w:rsid w:val="00325B45"/>
    <w:rsid w:val="00325DB5"/>
    <w:rsid w:val="00325F72"/>
    <w:rsid w:val="0032675D"/>
    <w:rsid w:val="00326909"/>
    <w:rsid w:val="00326DFC"/>
    <w:rsid w:val="00326E6E"/>
    <w:rsid w:val="003270A6"/>
    <w:rsid w:val="003273BB"/>
    <w:rsid w:val="003274B0"/>
    <w:rsid w:val="003277A3"/>
    <w:rsid w:val="00327E79"/>
    <w:rsid w:val="0033008A"/>
    <w:rsid w:val="00330392"/>
    <w:rsid w:val="003307EA"/>
    <w:rsid w:val="00330EF4"/>
    <w:rsid w:val="00330F0F"/>
    <w:rsid w:val="003318E4"/>
    <w:rsid w:val="003319A2"/>
    <w:rsid w:val="00331A9A"/>
    <w:rsid w:val="00331EB0"/>
    <w:rsid w:val="00331EB4"/>
    <w:rsid w:val="00332844"/>
    <w:rsid w:val="003328E0"/>
    <w:rsid w:val="00332BC0"/>
    <w:rsid w:val="00332BF6"/>
    <w:rsid w:val="003332D6"/>
    <w:rsid w:val="00333357"/>
    <w:rsid w:val="003335E7"/>
    <w:rsid w:val="003337AB"/>
    <w:rsid w:val="00333A7B"/>
    <w:rsid w:val="00333E28"/>
    <w:rsid w:val="00334464"/>
    <w:rsid w:val="003345F8"/>
    <w:rsid w:val="00334D4C"/>
    <w:rsid w:val="00335044"/>
    <w:rsid w:val="00335256"/>
    <w:rsid w:val="003352D6"/>
    <w:rsid w:val="00335507"/>
    <w:rsid w:val="00335659"/>
    <w:rsid w:val="003356FC"/>
    <w:rsid w:val="00335A96"/>
    <w:rsid w:val="00335B1F"/>
    <w:rsid w:val="00336237"/>
    <w:rsid w:val="003365BD"/>
    <w:rsid w:val="003366DD"/>
    <w:rsid w:val="00336895"/>
    <w:rsid w:val="00336E6A"/>
    <w:rsid w:val="00336E7D"/>
    <w:rsid w:val="00337146"/>
    <w:rsid w:val="0033795E"/>
    <w:rsid w:val="0034067C"/>
    <w:rsid w:val="00340A2B"/>
    <w:rsid w:val="0034108F"/>
    <w:rsid w:val="0034176F"/>
    <w:rsid w:val="00341A8F"/>
    <w:rsid w:val="003420D5"/>
    <w:rsid w:val="00342220"/>
    <w:rsid w:val="003423DE"/>
    <w:rsid w:val="003428DF"/>
    <w:rsid w:val="0034320F"/>
    <w:rsid w:val="0034325D"/>
    <w:rsid w:val="003435BF"/>
    <w:rsid w:val="0034394D"/>
    <w:rsid w:val="00343B36"/>
    <w:rsid w:val="00343CBF"/>
    <w:rsid w:val="00344062"/>
    <w:rsid w:val="00344322"/>
    <w:rsid w:val="0034451B"/>
    <w:rsid w:val="00344543"/>
    <w:rsid w:val="00345094"/>
    <w:rsid w:val="00345164"/>
    <w:rsid w:val="00345E9A"/>
    <w:rsid w:val="00345FF6"/>
    <w:rsid w:val="003463E6"/>
    <w:rsid w:val="0034668B"/>
    <w:rsid w:val="003466A3"/>
    <w:rsid w:val="00346A38"/>
    <w:rsid w:val="003471B4"/>
    <w:rsid w:val="003472FC"/>
    <w:rsid w:val="003475CC"/>
    <w:rsid w:val="0034770D"/>
    <w:rsid w:val="0034778F"/>
    <w:rsid w:val="003478FC"/>
    <w:rsid w:val="00347BD7"/>
    <w:rsid w:val="00350802"/>
    <w:rsid w:val="003509B9"/>
    <w:rsid w:val="00350E2F"/>
    <w:rsid w:val="00350E63"/>
    <w:rsid w:val="003511E8"/>
    <w:rsid w:val="003520D6"/>
    <w:rsid w:val="00352252"/>
    <w:rsid w:val="003527DE"/>
    <w:rsid w:val="003529E2"/>
    <w:rsid w:val="003532B9"/>
    <w:rsid w:val="00353590"/>
    <w:rsid w:val="00353BBC"/>
    <w:rsid w:val="00353EA7"/>
    <w:rsid w:val="00353ED3"/>
    <w:rsid w:val="003542A5"/>
    <w:rsid w:val="00354311"/>
    <w:rsid w:val="00354856"/>
    <w:rsid w:val="00354A3D"/>
    <w:rsid w:val="00354AB8"/>
    <w:rsid w:val="00354B1A"/>
    <w:rsid w:val="00354E87"/>
    <w:rsid w:val="00354F2E"/>
    <w:rsid w:val="00355193"/>
    <w:rsid w:val="00355962"/>
    <w:rsid w:val="00355A7F"/>
    <w:rsid w:val="0035609E"/>
    <w:rsid w:val="00356560"/>
    <w:rsid w:val="0035671D"/>
    <w:rsid w:val="00356DB2"/>
    <w:rsid w:val="00356EE3"/>
    <w:rsid w:val="00356F40"/>
    <w:rsid w:val="003573AE"/>
    <w:rsid w:val="00357443"/>
    <w:rsid w:val="00357517"/>
    <w:rsid w:val="00357A31"/>
    <w:rsid w:val="00357A37"/>
    <w:rsid w:val="00357C0A"/>
    <w:rsid w:val="00357D4A"/>
    <w:rsid w:val="0036036B"/>
    <w:rsid w:val="003603CA"/>
    <w:rsid w:val="003604F0"/>
    <w:rsid w:val="00360596"/>
    <w:rsid w:val="00360AB4"/>
    <w:rsid w:val="00360B6B"/>
    <w:rsid w:val="00360E9A"/>
    <w:rsid w:val="00361F70"/>
    <w:rsid w:val="00362206"/>
    <w:rsid w:val="003624EC"/>
    <w:rsid w:val="00362749"/>
    <w:rsid w:val="003630DD"/>
    <w:rsid w:val="0036362E"/>
    <w:rsid w:val="00363672"/>
    <w:rsid w:val="00364114"/>
    <w:rsid w:val="0036424A"/>
    <w:rsid w:val="0036490A"/>
    <w:rsid w:val="00364B31"/>
    <w:rsid w:val="00364C64"/>
    <w:rsid w:val="00364CEE"/>
    <w:rsid w:val="00364D0F"/>
    <w:rsid w:val="003650CC"/>
    <w:rsid w:val="00365107"/>
    <w:rsid w:val="003653B8"/>
    <w:rsid w:val="003653C0"/>
    <w:rsid w:val="00365474"/>
    <w:rsid w:val="003654D3"/>
    <w:rsid w:val="003657A3"/>
    <w:rsid w:val="00365D48"/>
    <w:rsid w:val="00365EE7"/>
    <w:rsid w:val="0036624A"/>
    <w:rsid w:val="003663DE"/>
    <w:rsid w:val="003668FF"/>
    <w:rsid w:val="00367306"/>
    <w:rsid w:val="003678B0"/>
    <w:rsid w:val="00367D4B"/>
    <w:rsid w:val="003700E5"/>
    <w:rsid w:val="003700E8"/>
    <w:rsid w:val="00370D59"/>
    <w:rsid w:val="00370D89"/>
    <w:rsid w:val="00370DE8"/>
    <w:rsid w:val="003711BE"/>
    <w:rsid w:val="00371337"/>
    <w:rsid w:val="00371378"/>
    <w:rsid w:val="00371491"/>
    <w:rsid w:val="0037165B"/>
    <w:rsid w:val="00371699"/>
    <w:rsid w:val="00371727"/>
    <w:rsid w:val="00371877"/>
    <w:rsid w:val="003719A5"/>
    <w:rsid w:val="00371B16"/>
    <w:rsid w:val="00371B72"/>
    <w:rsid w:val="00372301"/>
    <w:rsid w:val="0037252D"/>
    <w:rsid w:val="003727F0"/>
    <w:rsid w:val="0037314F"/>
    <w:rsid w:val="0037316A"/>
    <w:rsid w:val="003731F3"/>
    <w:rsid w:val="00373311"/>
    <w:rsid w:val="00373403"/>
    <w:rsid w:val="003737CA"/>
    <w:rsid w:val="003737D1"/>
    <w:rsid w:val="003737E8"/>
    <w:rsid w:val="00373898"/>
    <w:rsid w:val="00373B57"/>
    <w:rsid w:val="00373D37"/>
    <w:rsid w:val="00373D64"/>
    <w:rsid w:val="003740A8"/>
    <w:rsid w:val="003741ED"/>
    <w:rsid w:val="0037433C"/>
    <w:rsid w:val="0037462E"/>
    <w:rsid w:val="00374A78"/>
    <w:rsid w:val="00374B8F"/>
    <w:rsid w:val="003750F0"/>
    <w:rsid w:val="003758E5"/>
    <w:rsid w:val="00375F3B"/>
    <w:rsid w:val="0037621D"/>
    <w:rsid w:val="003764FF"/>
    <w:rsid w:val="003765F0"/>
    <w:rsid w:val="003766AA"/>
    <w:rsid w:val="003766F0"/>
    <w:rsid w:val="00376737"/>
    <w:rsid w:val="0037675F"/>
    <w:rsid w:val="0037687B"/>
    <w:rsid w:val="003768D9"/>
    <w:rsid w:val="00376B96"/>
    <w:rsid w:val="00376FAA"/>
    <w:rsid w:val="00377193"/>
    <w:rsid w:val="003775B7"/>
    <w:rsid w:val="00377A4E"/>
    <w:rsid w:val="00377DF7"/>
    <w:rsid w:val="003800B7"/>
    <w:rsid w:val="0038083F"/>
    <w:rsid w:val="00380D0D"/>
    <w:rsid w:val="00381336"/>
    <w:rsid w:val="003815FE"/>
    <w:rsid w:val="00381915"/>
    <w:rsid w:val="00381A72"/>
    <w:rsid w:val="00381B4F"/>
    <w:rsid w:val="00381C28"/>
    <w:rsid w:val="00381C92"/>
    <w:rsid w:val="00381F5F"/>
    <w:rsid w:val="0038218D"/>
    <w:rsid w:val="00382883"/>
    <w:rsid w:val="00382BEE"/>
    <w:rsid w:val="00382C02"/>
    <w:rsid w:val="00382DA8"/>
    <w:rsid w:val="00382FC8"/>
    <w:rsid w:val="00383053"/>
    <w:rsid w:val="00383184"/>
    <w:rsid w:val="00383A49"/>
    <w:rsid w:val="00383C11"/>
    <w:rsid w:val="00383C2D"/>
    <w:rsid w:val="00383D2F"/>
    <w:rsid w:val="00383F3E"/>
    <w:rsid w:val="003841AD"/>
    <w:rsid w:val="003844FC"/>
    <w:rsid w:val="0038459F"/>
    <w:rsid w:val="00384693"/>
    <w:rsid w:val="00384B54"/>
    <w:rsid w:val="00384D02"/>
    <w:rsid w:val="003853AE"/>
    <w:rsid w:val="003855B8"/>
    <w:rsid w:val="00385C70"/>
    <w:rsid w:val="0038647F"/>
    <w:rsid w:val="00386FB4"/>
    <w:rsid w:val="0038747F"/>
    <w:rsid w:val="003874ED"/>
    <w:rsid w:val="00387544"/>
    <w:rsid w:val="00387800"/>
    <w:rsid w:val="00387C44"/>
    <w:rsid w:val="00387F9E"/>
    <w:rsid w:val="003903D6"/>
    <w:rsid w:val="00390922"/>
    <w:rsid w:val="00390A7B"/>
    <w:rsid w:val="00390AFE"/>
    <w:rsid w:val="00390CF8"/>
    <w:rsid w:val="00390DD7"/>
    <w:rsid w:val="00390F02"/>
    <w:rsid w:val="003915C6"/>
    <w:rsid w:val="003917D1"/>
    <w:rsid w:val="0039199E"/>
    <w:rsid w:val="00391D20"/>
    <w:rsid w:val="0039249C"/>
    <w:rsid w:val="0039287B"/>
    <w:rsid w:val="00392F3D"/>
    <w:rsid w:val="0039306E"/>
    <w:rsid w:val="00393BF4"/>
    <w:rsid w:val="00393FD2"/>
    <w:rsid w:val="00394068"/>
    <w:rsid w:val="00394091"/>
    <w:rsid w:val="0039430D"/>
    <w:rsid w:val="0039470F"/>
    <w:rsid w:val="00394787"/>
    <w:rsid w:val="0039490A"/>
    <w:rsid w:val="00395472"/>
    <w:rsid w:val="0039562E"/>
    <w:rsid w:val="00395BFB"/>
    <w:rsid w:val="00395D53"/>
    <w:rsid w:val="00395E7C"/>
    <w:rsid w:val="003962B8"/>
    <w:rsid w:val="00396445"/>
    <w:rsid w:val="0039732B"/>
    <w:rsid w:val="003974A2"/>
    <w:rsid w:val="0039767C"/>
    <w:rsid w:val="00397A38"/>
    <w:rsid w:val="003A004D"/>
    <w:rsid w:val="003A00DA"/>
    <w:rsid w:val="003A0145"/>
    <w:rsid w:val="003A03BC"/>
    <w:rsid w:val="003A0435"/>
    <w:rsid w:val="003A05FE"/>
    <w:rsid w:val="003A0A23"/>
    <w:rsid w:val="003A0A3B"/>
    <w:rsid w:val="003A0C9E"/>
    <w:rsid w:val="003A0CC0"/>
    <w:rsid w:val="003A168B"/>
    <w:rsid w:val="003A1726"/>
    <w:rsid w:val="003A17B7"/>
    <w:rsid w:val="003A1824"/>
    <w:rsid w:val="003A1B31"/>
    <w:rsid w:val="003A1B80"/>
    <w:rsid w:val="003A1E35"/>
    <w:rsid w:val="003A1FD9"/>
    <w:rsid w:val="003A271B"/>
    <w:rsid w:val="003A2A07"/>
    <w:rsid w:val="003A2A0F"/>
    <w:rsid w:val="003A2B04"/>
    <w:rsid w:val="003A2BBC"/>
    <w:rsid w:val="003A31E1"/>
    <w:rsid w:val="003A337B"/>
    <w:rsid w:val="003A3C7E"/>
    <w:rsid w:val="003A3E8E"/>
    <w:rsid w:val="003A3FCF"/>
    <w:rsid w:val="003A4079"/>
    <w:rsid w:val="003A41C4"/>
    <w:rsid w:val="003A4719"/>
    <w:rsid w:val="003A5278"/>
    <w:rsid w:val="003A528E"/>
    <w:rsid w:val="003A5451"/>
    <w:rsid w:val="003A5859"/>
    <w:rsid w:val="003A5BE8"/>
    <w:rsid w:val="003A5C07"/>
    <w:rsid w:val="003A5C31"/>
    <w:rsid w:val="003A68E4"/>
    <w:rsid w:val="003A6D26"/>
    <w:rsid w:val="003A6E53"/>
    <w:rsid w:val="003A744C"/>
    <w:rsid w:val="003A7584"/>
    <w:rsid w:val="003A7846"/>
    <w:rsid w:val="003A79AF"/>
    <w:rsid w:val="003A7C4E"/>
    <w:rsid w:val="003A7C66"/>
    <w:rsid w:val="003A7D9C"/>
    <w:rsid w:val="003B0339"/>
    <w:rsid w:val="003B0E17"/>
    <w:rsid w:val="003B1067"/>
    <w:rsid w:val="003B13E7"/>
    <w:rsid w:val="003B15A1"/>
    <w:rsid w:val="003B162E"/>
    <w:rsid w:val="003B1AAF"/>
    <w:rsid w:val="003B1ED7"/>
    <w:rsid w:val="003B2205"/>
    <w:rsid w:val="003B224F"/>
    <w:rsid w:val="003B22E6"/>
    <w:rsid w:val="003B236A"/>
    <w:rsid w:val="003B2420"/>
    <w:rsid w:val="003B2557"/>
    <w:rsid w:val="003B2E47"/>
    <w:rsid w:val="003B36BE"/>
    <w:rsid w:val="003B3950"/>
    <w:rsid w:val="003B3FEB"/>
    <w:rsid w:val="003B4183"/>
    <w:rsid w:val="003B44AD"/>
    <w:rsid w:val="003B44BF"/>
    <w:rsid w:val="003B49F9"/>
    <w:rsid w:val="003B4F28"/>
    <w:rsid w:val="003B54BC"/>
    <w:rsid w:val="003B55EB"/>
    <w:rsid w:val="003B56CE"/>
    <w:rsid w:val="003B5756"/>
    <w:rsid w:val="003B5D0E"/>
    <w:rsid w:val="003B5DDD"/>
    <w:rsid w:val="003B64C4"/>
    <w:rsid w:val="003B6548"/>
    <w:rsid w:val="003B673C"/>
    <w:rsid w:val="003B6BD5"/>
    <w:rsid w:val="003B6D56"/>
    <w:rsid w:val="003B6E16"/>
    <w:rsid w:val="003B6EF4"/>
    <w:rsid w:val="003B6F06"/>
    <w:rsid w:val="003B73BB"/>
    <w:rsid w:val="003B742F"/>
    <w:rsid w:val="003B74F4"/>
    <w:rsid w:val="003B79CA"/>
    <w:rsid w:val="003B7E86"/>
    <w:rsid w:val="003B7EC0"/>
    <w:rsid w:val="003C0343"/>
    <w:rsid w:val="003C09C9"/>
    <w:rsid w:val="003C0A91"/>
    <w:rsid w:val="003C0C4D"/>
    <w:rsid w:val="003C0C94"/>
    <w:rsid w:val="003C0D38"/>
    <w:rsid w:val="003C0D80"/>
    <w:rsid w:val="003C0F5C"/>
    <w:rsid w:val="003C0F9D"/>
    <w:rsid w:val="003C10C5"/>
    <w:rsid w:val="003C10FF"/>
    <w:rsid w:val="003C132E"/>
    <w:rsid w:val="003C166E"/>
    <w:rsid w:val="003C1673"/>
    <w:rsid w:val="003C1C37"/>
    <w:rsid w:val="003C206C"/>
    <w:rsid w:val="003C254E"/>
    <w:rsid w:val="003C27A1"/>
    <w:rsid w:val="003C27F1"/>
    <w:rsid w:val="003C3084"/>
    <w:rsid w:val="003C340C"/>
    <w:rsid w:val="003C344E"/>
    <w:rsid w:val="003C36D4"/>
    <w:rsid w:val="003C37B9"/>
    <w:rsid w:val="003C3E03"/>
    <w:rsid w:val="003C45D4"/>
    <w:rsid w:val="003C4793"/>
    <w:rsid w:val="003C4BC0"/>
    <w:rsid w:val="003C5176"/>
    <w:rsid w:val="003C51CA"/>
    <w:rsid w:val="003C5884"/>
    <w:rsid w:val="003C5984"/>
    <w:rsid w:val="003C5BEE"/>
    <w:rsid w:val="003C5CD6"/>
    <w:rsid w:val="003C5F92"/>
    <w:rsid w:val="003C6559"/>
    <w:rsid w:val="003C6AAA"/>
    <w:rsid w:val="003C6B12"/>
    <w:rsid w:val="003C6B87"/>
    <w:rsid w:val="003C6FD1"/>
    <w:rsid w:val="003C7DCB"/>
    <w:rsid w:val="003C7EF7"/>
    <w:rsid w:val="003D0231"/>
    <w:rsid w:val="003D03CE"/>
    <w:rsid w:val="003D05F8"/>
    <w:rsid w:val="003D0AA5"/>
    <w:rsid w:val="003D0FFD"/>
    <w:rsid w:val="003D116C"/>
    <w:rsid w:val="003D13E5"/>
    <w:rsid w:val="003D15FF"/>
    <w:rsid w:val="003D1A5B"/>
    <w:rsid w:val="003D1EF5"/>
    <w:rsid w:val="003D2165"/>
    <w:rsid w:val="003D24D6"/>
    <w:rsid w:val="003D28E5"/>
    <w:rsid w:val="003D29ED"/>
    <w:rsid w:val="003D2C87"/>
    <w:rsid w:val="003D2D5B"/>
    <w:rsid w:val="003D33E8"/>
    <w:rsid w:val="003D3832"/>
    <w:rsid w:val="003D38C4"/>
    <w:rsid w:val="003D3A82"/>
    <w:rsid w:val="003D3AA6"/>
    <w:rsid w:val="003D3B89"/>
    <w:rsid w:val="003D3C10"/>
    <w:rsid w:val="003D3D01"/>
    <w:rsid w:val="003D40AE"/>
    <w:rsid w:val="003D421C"/>
    <w:rsid w:val="003D4A73"/>
    <w:rsid w:val="003D4B77"/>
    <w:rsid w:val="003D4DA2"/>
    <w:rsid w:val="003D4FED"/>
    <w:rsid w:val="003D503E"/>
    <w:rsid w:val="003D5080"/>
    <w:rsid w:val="003D5C25"/>
    <w:rsid w:val="003D5CC2"/>
    <w:rsid w:val="003D6280"/>
    <w:rsid w:val="003D6401"/>
    <w:rsid w:val="003D6452"/>
    <w:rsid w:val="003D64EE"/>
    <w:rsid w:val="003D74A5"/>
    <w:rsid w:val="003D74ED"/>
    <w:rsid w:val="003E0601"/>
    <w:rsid w:val="003E0AB7"/>
    <w:rsid w:val="003E0E7D"/>
    <w:rsid w:val="003E0ED9"/>
    <w:rsid w:val="003E1792"/>
    <w:rsid w:val="003E205A"/>
    <w:rsid w:val="003E21E0"/>
    <w:rsid w:val="003E2276"/>
    <w:rsid w:val="003E2498"/>
    <w:rsid w:val="003E2515"/>
    <w:rsid w:val="003E26A9"/>
    <w:rsid w:val="003E2C13"/>
    <w:rsid w:val="003E2D2A"/>
    <w:rsid w:val="003E3088"/>
    <w:rsid w:val="003E3178"/>
    <w:rsid w:val="003E31FA"/>
    <w:rsid w:val="003E32CB"/>
    <w:rsid w:val="003E32FF"/>
    <w:rsid w:val="003E33F7"/>
    <w:rsid w:val="003E3590"/>
    <w:rsid w:val="003E3755"/>
    <w:rsid w:val="003E39ED"/>
    <w:rsid w:val="003E3CFA"/>
    <w:rsid w:val="003E40EB"/>
    <w:rsid w:val="003E4660"/>
    <w:rsid w:val="003E469F"/>
    <w:rsid w:val="003E46E2"/>
    <w:rsid w:val="003E4731"/>
    <w:rsid w:val="003E48D1"/>
    <w:rsid w:val="003E4BDA"/>
    <w:rsid w:val="003E4C3D"/>
    <w:rsid w:val="003E4CBF"/>
    <w:rsid w:val="003E4F1F"/>
    <w:rsid w:val="003E5135"/>
    <w:rsid w:val="003E5279"/>
    <w:rsid w:val="003E585B"/>
    <w:rsid w:val="003E5B14"/>
    <w:rsid w:val="003E5B25"/>
    <w:rsid w:val="003E64FC"/>
    <w:rsid w:val="003E65E7"/>
    <w:rsid w:val="003E6638"/>
    <w:rsid w:val="003E6656"/>
    <w:rsid w:val="003E6A0B"/>
    <w:rsid w:val="003E751C"/>
    <w:rsid w:val="003E77E0"/>
    <w:rsid w:val="003E78D5"/>
    <w:rsid w:val="003F004B"/>
    <w:rsid w:val="003F011C"/>
    <w:rsid w:val="003F0463"/>
    <w:rsid w:val="003F0B1A"/>
    <w:rsid w:val="003F0E92"/>
    <w:rsid w:val="003F1185"/>
    <w:rsid w:val="003F133C"/>
    <w:rsid w:val="003F14D6"/>
    <w:rsid w:val="003F1A90"/>
    <w:rsid w:val="003F1D92"/>
    <w:rsid w:val="003F1E55"/>
    <w:rsid w:val="003F1E70"/>
    <w:rsid w:val="003F1F88"/>
    <w:rsid w:val="003F204A"/>
    <w:rsid w:val="003F2094"/>
    <w:rsid w:val="003F2106"/>
    <w:rsid w:val="003F23F8"/>
    <w:rsid w:val="003F24F1"/>
    <w:rsid w:val="003F2557"/>
    <w:rsid w:val="003F2CA1"/>
    <w:rsid w:val="003F2F19"/>
    <w:rsid w:val="003F3211"/>
    <w:rsid w:val="003F3231"/>
    <w:rsid w:val="003F33EB"/>
    <w:rsid w:val="003F35BE"/>
    <w:rsid w:val="003F3BDF"/>
    <w:rsid w:val="003F3E14"/>
    <w:rsid w:val="003F4245"/>
    <w:rsid w:val="003F451F"/>
    <w:rsid w:val="003F4585"/>
    <w:rsid w:val="003F4A3D"/>
    <w:rsid w:val="003F4A60"/>
    <w:rsid w:val="003F4E87"/>
    <w:rsid w:val="003F51BC"/>
    <w:rsid w:val="003F56E1"/>
    <w:rsid w:val="003F5A71"/>
    <w:rsid w:val="003F5C58"/>
    <w:rsid w:val="003F6084"/>
    <w:rsid w:val="003F625B"/>
    <w:rsid w:val="003F63D5"/>
    <w:rsid w:val="003F7017"/>
    <w:rsid w:val="003F74E3"/>
    <w:rsid w:val="003F7AF1"/>
    <w:rsid w:val="003F7B44"/>
    <w:rsid w:val="00400336"/>
    <w:rsid w:val="00400644"/>
    <w:rsid w:val="00400748"/>
    <w:rsid w:val="00400A4C"/>
    <w:rsid w:val="00400C34"/>
    <w:rsid w:val="00400D3B"/>
    <w:rsid w:val="00400FEF"/>
    <w:rsid w:val="004012A4"/>
    <w:rsid w:val="004012A8"/>
    <w:rsid w:val="00401654"/>
    <w:rsid w:val="0040186A"/>
    <w:rsid w:val="00401A25"/>
    <w:rsid w:val="00401F20"/>
    <w:rsid w:val="0040246A"/>
    <w:rsid w:val="00402498"/>
    <w:rsid w:val="00402930"/>
    <w:rsid w:val="00402F3F"/>
    <w:rsid w:val="00403270"/>
    <w:rsid w:val="0040350F"/>
    <w:rsid w:val="00403811"/>
    <w:rsid w:val="00403C1D"/>
    <w:rsid w:val="00403CA1"/>
    <w:rsid w:val="00403E63"/>
    <w:rsid w:val="004046B4"/>
    <w:rsid w:val="00404B2D"/>
    <w:rsid w:val="00404C61"/>
    <w:rsid w:val="00404E11"/>
    <w:rsid w:val="004053AC"/>
    <w:rsid w:val="00405978"/>
    <w:rsid w:val="00405997"/>
    <w:rsid w:val="00405F0F"/>
    <w:rsid w:val="00405F3D"/>
    <w:rsid w:val="0040756F"/>
    <w:rsid w:val="0040758D"/>
    <w:rsid w:val="00407631"/>
    <w:rsid w:val="004076AC"/>
    <w:rsid w:val="0040779C"/>
    <w:rsid w:val="004077D0"/>
    <w:rsid w:val="00407809"/>
    <w:rsid w:val="00410177"/>
    <w:rsid w:val="00410280"/>
    <w:rsid w:val="0041058B"/>
    <w:rsid w:val="00410CAA"/>
    <w:rsid w:val="00410FB3"/>
    <w:rsid w:val="0041101B"/>
    <w:rsid w:val="004111F4"/>
    <w:rsid w:val="00411555"/>
    <w:rsid w:val="00411DC9"/>
    <w:rsid w:val="00411E82"/>
    <w:rsid w:val="004126DF"/>
    <w:rsid w:val="0041282B"/>
    <w:rsid w:val="004128FC"/>
    <w:rsid w:val="00412AE6"/>
    <w:rsid w:val="00412EBA"/>
    <w:rsid w:val="00412F79"/>
    <w:rsid w:val="00412F92"/>
    <w:rsid w:val="00413184"/>
    <w:rsid w:val="0041338E"/>
    <w:rsid w:val="00413583"/>
    <w:rsid w:val="00413E03"/>
    <w:rsid w:val="00413E76"/>
    <w:rsid w:val="004141C8"/>
    <w:rsid w:val="00414A4A"/>
    <w:rsid w:val="00414FB8"/>
    <w:rsid w:val="00415E01"/>
    <w:rsid w:val="00415F57"/>
    <w:rsid w:val="0041649C"/>
    <w:rsid w:val="004164BD"/>
    <w:rsid w:val="004165D4"/>
    <w:rsid w:val="0041690F"/>
    <w:rsid w:val="00416AAB"/>
    <w:rsid w:val="00416B22"/>
    <w:rsid w:val="00416F8B"/>
    <w:rsid w:val="0041774A"/>
    <w:rsid w:val="00417778"/>
    <w:rsid w:val="00417BCF"/>
    <w:rsid w:val="00417D36"/>
    <w:rsid w:val="004201FC"/>
    <w:rsid w:val="004203DC"/>
    <w:rsid w:val="00420431"/>
    <w:rsid w:val="0042046A"/>
    <w:rsid w:val="004204C7"/>
    <w:rsid w:val="00420719"/>
    <w:rsid w:val="004208F2"/>
    <w:rsid w:val="00420AA3"/>
    <w:rsid w:val="00420B00"/>
    <w:rsid w:val="00420E0B"/>
    <w:rsid w:val="004212D6"/>
    <w:rsid w:val="00421DDB"/>
    <w:rsid w:val="00422225"/>
    <w:rsid w:val="004222B6"/>
    <w:rsid w:val="00422347"/>
    <w:rsid w:val="00422533"/>
    <w:rsid w:val="00422917"/>
    <w:rsid w:val="00422DBA"/>
    <w:rsid w:val="00423322"/>
    <w:rsid w:val="00423447"/>
    <w:rsid w:val="004237FF"/>
    <w:rsid w:val="00423A47"/>
    <w:rsid w:val="00423D0E"/>
    <w:rsid w:val="00424358"/>
    <w:rsid w:val="00424898"/>
    <w:rsid w:val="0042497B"/>
    <w:rsid w:val="00424DF9"/>
    <w:rsid w:val="0042531E"/>
    <w:rsid w:val="0042539D"/>
    <w:rsid w:val="0042542F"/>
    <w:rsid w:val="00425864"/>
    <w:rsid w:val="00425CC7"/>
    <w:rsid w:val="004262BE"/>
    <w:rsid w:val="00426305"/>
    <w:rsid w:val="00426B79"/>
    <w:rsid w:val="00426DDE"/>
    <w:rsid w:val="00426FA9"/>
    <w:rsid w:val="004275E1"/>
    <w:rsid w:val="004277AC"/>
    <w:rsid w:val="00427886"/>
    <w:rsid w:val="00427E55"/>
    <w:rsid w:val="004301E5"/>
    <w:rsid w:val="00430562"/>
    <w:rsid w:val="0043058C"/>
    <w:rsid w:val="004305AD"/>
    <w:rsid w:val="004309A9"/>
    <w:rsid w:val="004309C3"/>
    <w:rsid w:val="00430ADB"/>
    <w:rsid w:val="00430B81"/>
    <w:rsid w:val="00430C02"/>
    <w:rsid w:val="00430EFF"/>
    <w:rsid w:val="004310B4"/>
    <w:rsid w:val="00431428"/>
    <w:rsid w:val="0043170D"/>
    <w:rsid w:val="00431908"/>
    <w:rsid w:val="00432676"/>
    <w:rsid w:val="00432782"/>
    <w:rsid w:val="00432D3C"/>
    <w:rsid w:val="00433094"/>
    <w:rsid w:val="00433229"/>
    <w:rsid w:val="00433995"/>
    <w:rsid w:val="004339A5"/>
    <w:rsid w:val="004339E8"/>
    <w:rsid w:val="00433B27"/>
    <w:rsid w:val="00433E6F"/>
    <w:rsid w:val="00434042"/>
    <w:rsid w:val="00434242"/>
    <w:rsid w:val="00434243"/>
    <w:rsid w:val="004347AB"/>
    <w:rsid w:val="00434D76"/>
    <w:rsid w:val="00434EE8"/>
    <w:rsid w:val="00435640"/>
    <w:rsid w:val="00435841"/>
    <w:rsid w:val="00435D1C"/>
    <w:rsid w:val="00435E17"/>
    <w:rsid w:val="004360BD"/>
    <w:rsid w:val="004362C3"/>
    <w:rsid w:val="0043643B"/>
    <w:rsid w:val="00436639"/>
    <w:rsid w:val="004367DB"/>
    <w:rsid w:val="00436B19"/>
    <w:rsid w:val="00436B54"/>
    <w:rsid w:val="00437077"/>
    <w:rsid w:val="0043708D"/>
    <w:rsid w:val="0043711D"/>
    <w:rsid w:val="00437247"/>
    <w:rsid w:val="00437781"/>
    <w:rsid w:val="00437960"/>
    <w:rsid w:val="004379F4"/>
    <w:rsid w:val="00437DCD"/>
    <w:rsid w:val="00437F91"/>
    <w:rsid w:val="0044021D"/>
    <w:rsid w:val="004402CA"/>
    <w:rsid w:val="00440444"/>
    <w:rsid w:val="00440639"/>
    <w:rsid w:val="0044070A"/>
    <w:rsid w:val="004411A1"/>
    <w:rsid w:val="004411E0"/>
    <w:rsid w:val="00441766"/>
    <w:rsid w:val="00441BB7"/>
    <w:rsid w:val="00441E76"/>
    <w:rsid w:val="004421FD"/>
    <w:rsid w:val="004421FF"/>
    <w:rsid w:val="004425D2"/>
    <w:rsid w:val="0044271C"/>
    <w:rsid w:val="0044276A"/>
    <w:rsid w:val="00442842"/>
    <w:rsid w:val="00442E7C"/>
    <w:rsid w:val="00443B70"/>
    <w:rsid w:val="00443C5F"/>
    <w:rsid w:val="00443F77"/>
    <w:rsid w:val="004441CC"/>
    <w:rsid w:val="0044422B"/>
    <w:rsid w:val="00444457"/>
    <w:rsid w:val="00444D95"/>
    <w:rsid w:val="0044530E"/>
    <w:rsid w:val="00445313"/>
    <w:rsid w:val="00445A31"/>
    <w:rsid w:val="00445BD4"/>
    <w:rsid w:val="00445CA4"/>
    <w:rsid w:val="00445EC0"/>
    <w:rsid w:val="00446020"/>
    <w:rsid w:val="0044628F"/>
    <w:rsid w:val="00446295"/>
    <w:rsid w:val="00446313"/>
    <w:rsid w:val="0044638C"/>
    <w:rsid w:val="004463D0"/>
    <w:rsid w:val="00446646"/>
    <w:rsid w:val="00446959"/>
    <w:rsid w:val="00446C64"/>
    <w:rsid w:val="00446D2D"/>
    <w:rsid w:val="00446D30"/>
    <w:rsid w:val="004475FF"/>
    <w:rsid w:val="00447E07"/>
    <w:rsid w:val="004503B8"/>
    <w:rsid w:val="00450949"/>
    <w:rsid w:val="00450BD9"/>
    <w:rsid w:val="00450F8D"/>
    <w:rsid w:val="00451184"/>
    <w:rsid w:val="004513BC"/>
    <w:rsid w:val="00451A4C"/>
    <w:rsid w:val="00451A70"/>
    <w:rsid w:val="00451DC1"/>
    <w:rsid w:val="00451DF9"/>
    <w:rsid w:val="00451E0C"/>
    <w:rsid w:val="00451FCA"/>
    <w:rsid w:val="004520C5"/>
    <w:rsid w:val="004524D6"/>
    <w:rsid w:val="004528CE"/>
    <w:rsid w:val="00452940"/>
    <w:rsid w:val="00452B34"/>
    <w:rsid w:val="0045309C"/>
    <w:rsid w:val="004531AF"/>
    <w:rsid w:val="004533B7"/>
    <w:rsid w:val="004534E6"/>
    <w:rsid w:val="00453891"/>
    <w:rsid w:val="004538F2"/>
    <w:rsid w:val="00453975"/>
    <w:rsid w:val="00453B83"/>
    <w:rsid w:val="00453EED"/>
    <w:rsid w:val="00454238"/>
    <w:rsid w:val="00454578"/>
    <w:rsid w:val="00454D58"/>
    <w:rsid w:val="00454E34"/>
    <w:rsid w:val="00455110"/>
    <w:rsid w:val="004558A2"/>
    <w:rsid w:val="00455F66"/>
    <w:rsid w:val="00456249"/>
    <w:rsid w:val="0045628B"/>
    <w:rsid w:val="004562EC"/>
    <w:rsid w:val="0045683E"/>
    <w:rsid w:val="00456A7C"/>
    <w:rsid w:val="00456C5D"/>
    <w:rsid w:val="0045726A"/>
    <w:rsid w:val="004577CF"/>
    <w:rsid w:val="00457B64"/>
    <w:rsid w:val="00457BC9"/>
    <w:rsid w:val="00457C61"/>
    <w:rsid w:val="00457D9A"/>
    <w:rsid w:val="00457F70"/>
    <w:rsid w:val="004600DD"/>
    <w:rsid w:val="004605FC"/>
    <w:rsid w:val="004607AC"/>
    <w:rsid w:val="00460B4A"/>
    <w:rsid w:val="00460B55"/>
    <w:rsid w:val="00460C60"/>
    <w:rsid w:val="00460CF6"/>
    <w:rsid w:val="00461BE3"/>
    <w:rsid w:val="00461C15"/>
    <w:rsid w:val="00461CA6"/>
    <w:rsid w:val="00461CFF"/>
    <w:rsid w:val="00461D19"/>
    <w:rsid w:val="00461FD1"/>
    <w:rsid w:val="00462252"/>
    <w:rsid w:val="004626A7"/>
    <w:rsid w:val="00462851"/>
    <w:rsid w:val="00463020"/>
    <w:rsid w:val="00463262"/>
    <w:rsid w:val="0046382E"/>
    <w:rsid w:val="00463983"/>
    <w:rsid w:val="00463AD2"/>
    <w:rsid w:val="00463F20"/>
    <w:rsid w:val="00464064"/>
    <w:rsid w:val="00464290"/>
    <w:rsid w:val="004643BA"/>
    <w:rsid w:val="00464A1A"/>
    <w:rsid w:val="00464AF0"/>
    <w:rsid w:val="00464D5E"/>
    <w:rsid w:val="00464DFC"/>
    <w:rsid w:val="00464E61"/>
    <w:rsid w:val="00464EE9"/>
    <w:rsid w:val="004650D9"/>
    <w:rsid w:val="0046520D"/>
    <w:rsid w:val="00465344"/>
    <w:rsid w:val="00465740"/>
    <w:rsid w:val="00465FAC"/>
    <w:rsid w:val="00466025"/>
    <w:rsid w:val="00466449"/>
    <w:rsid w:val="00466902"/>
    <w:rsid w:val="00466941"/>
    <w:rsid w:val="00466AD7"/>
    <w:rsid w:val="00466F2D"/>
    <w:rsid w:val="00467201"/>
    <w:rsid w:val="0046738D"/>
    <w:rsid w:val="00467865"/>
    <w:rsid w:val="00467FB7"/>
    <w:rsid w:val="00470826"/>
    <w:rsid w:val="00470993"/>
    <w:rsid w:val="00470A59"/>
    <w:rsid w:val="00470B50"/>
    <w:rsid w:val="00470BD6"/>
    <w:rsid w:val="00470C0D"/>
    <w:rsid w:val="00470C50"/>
    <w:rsid w:val="00470E3A"/>
    <w:rsid w:val="00470FD4"/>
    <w:rsid w:val="0047104C"/>
    <w:rsid w:val="0047127A"/>
    <w:rsid w:val="00471645"/>
    <w:rsid w:val="00471B22"/>
    <w:rsid w:val="00471C8F"/>
    <w:rsid w:val="00472185"/>
    <w:rsid w:val="0047255B"/>
    <w:rsid w:val="004726C5"/>
    <w:rsid w:val="0047271D"/>
    <w:rsid w:val="004727D4"/>
    <w:rsid w:val="00472A37"/>
    <w:rsid w:val="00473002"/>
    <w:rsid w:val="004731EC"/>
    <w:rsid w:val="00473384"/>
    <w:rsid w:val="00473801"/>
    <w:rsid w:val="00473F4B"/>
    <w:rsid w:val="00474015"/>
    <w:rsid w:val="00474208"/>
    <w:rsid w:val="00474426"/>
    <w:rsid w:val="004744A2"/>
    <w:rsid w:val="00474ABA"/>
    <w:rsid w:val="00474CE3"/>
    <w:rsid w:val="00474D46"/>
    <w:rsid w:val="00474E68"/>
    <w:rsid w:val="00475268"/>
    <w:rsid w:val="004752DB"/>
    <w:rsid w:val="004757BA"/>
    <w:rsid w:val="0047592A"/>
    <w:rsid w:val="00475CFB"/>
    <w:rsid w:val="004764C0"/>
    <w:rsid w:val="00476522"/>
    <w:rsid w:val="0047661A"/>
    <w:rsid w:val="0047665E"/>
    <w:rsid w:val="004766C6"/>
    <w:rsid w:val="00476AF3"/>
    <w:rsid w:val="00476DB7"/>
    <w:rsid w:val="00476F6E"/>
    <w:rsid w:val="0047778B"/>
    <w:rsid w:val="00477AE8"/>
    <w:rsid w:val="00477B78"/>
    <w:rsid w:val="00477B92"/>
    <w:rsid w:val="00477C6E"/>
    <w:rsid w:val="00477D71"/>
    <w:rsid w:val="00477EE7"/>
    <w:rsid w:val="00477FF1"/>
    <w:rsid w:val="00480498"/>
    <w:rsid w:val="0048059F"/>
    <w:rsid w:val="004808F7"/>
    <w:rsid w:val="00480DA9"/>
    <w:rsid w:val="004810AB"/>
    <w:rsid w:val="00481127"/>
    <w:rsid w:val="004814D1"/>
    <w:rsid w:val="004816C0"/>
    <w:rsid w:val="00481924"/>
    <w:rsid w:val="004819B2"/>
    <w:rsid w:val="00481A65"/>
    <w:rsid w:val="00481B7D"/>
    <w:rsid w:val="00481BB8"/>
    <w:rsid w:val="00481C72"/>
    <w:rsid w:val="00482147"/>
    <w:rsid w:val="0048233C"/>
    <w:rsid w:val="004824C6"/>
    <w:rsid w:val="00482744"/>
    <w:rsid w:val="004834B1"/>
    <w:rsid w:val="00483574"/>
    <w:rsid w:val="00483F02"/>
    <w:rsid w:val="00483FBF"/>
    <w:rsid w:val="00484158"/>
    <w:rsid w:val="0048499A"/>
    <w:rsid w:val="00484A4B"/>
    <w:rsid w:val="00484AEE"/>
    <w:rsid w:val="00484D26"/>
    <w:rsid w:val="00485265"/>
    <w:rsid w:val="0048573C"/>
    <w:rsid w:val="00485CA5"/>
    <w:rsid w:val="00485F5E"/>
    <w:rsid w:val="0048617E"/>
    <w:rsid w:val="00486B3A"/>
    <w:rsid w:val="00486B9D"/>
    <w:rsid w:val="004870BA"/>
    <w:rsid w:val="00487232"/>
    <w:rsid w:val="0048729A"/>
    <w:rsid w:val="00487325"/>
    <w:rsid w:val="00487497"/>
    <w:rsid w:val="004874C9"/>
    <w:rsid w:val="00487660"/>
    <w:rsid w:val="00487715"/>
    <w:rsid w:val="004878C1"/>
    <w:rsid w:val="0049049C"/>
    <w:rsid w:val="00490B94"/>
    <w:rsid w:val="004910AC"/>
    <w:rsid w:val="00491232"/>
    <w:rsid w:val="004917F9"/>
    <w:rsid w:val="00491B3C"/>
    <w:rsid w:val="00491EF2"/>
    <w:rsid w:val="0049216E"/>
    <w:rsid w:val="0049233D"/>
    <w:rsid w:val="004923EE"/>
    <w:rsid w:val="004924E1"/>
    <w:rsid w:val="00492605"/>
    <w:rsid w:val="00492649"/>
    <w:rsid w:val="004927F9"/>
    <w:rsid w:val="004929CD"/>
    <w:rsid w:val="0049304A"/>
    <w:rsid w:val="0049318E"/>
    <w:rsid w:val="0049321C"/>
    <w:rsid w:val="00493431"/>
    <w:rsid w:val="00493506"/>
    <w:rsid w:val="00493697"/>
    <w:rsid w:val="00493B79"/>
    <w:rsid w:val="00493E7D"/>
    <w:rsid w:val="00493F58"/>
    <w:rsid w:val="004942B2"/>
    <w:rsid w:val="004946E9"/>
    <w:rsid w:val="004948E4"/>
    <w:rsid w:val="00494BAA"/>
    <w:rsid w:val="00494DCE"/>
    <w:rsid w:val="00494E82"/>
    <w:rsid w:val="00494F7D"/>
    <w:rsid w:val="00495106"/>
    <w:rsid w:val="00495420"/>
    <w:rsid w:val="00495529"/>
    <w:rsid w:val="0049585D"/>
    <w:rsid w:val="00495B30"/>
    <w:rsid w:val="00495EAF"/>
    <w:rsid w:val="00496428"/>
    <w:rsid w:val="0049682E"/>
    <w:rsid w:val="00496C70"/>
    <w:rsid w:val="00497159"/>
    <w:rsid w:val="0049716D"/>
    <w:rsid w:val="004976FB"/>
    <w:rsid w:val="004977A9"/>
    <w:rsid w:val="004978EB"/>
    <w:rsid w:val="00497F81"/>
    <w:rsid w:val="004A000E"/>
    <w:rsid w:val="004A029A"/>
    <w:rsid w:val="004A0AB7"/>
    <w:rsid w:val="004A1006"/>
    <w:rsid w:val="004A1063"/>
    <w:rsid w:val="004A1123"/>
    <w:rsid w:val="004A11DF"/>
    <w:rsid w:val="004A1869"/>
    <w:rsid w:val="004A1887"/>
    <w:rsid w:val="004A1C3A"/>
    <w:rsid w:val="004A1C58"/>
    <w:rsid w:val="004A204E"/>
    <w:rsid w:val="004A20B9"/>
    <w:rsid w:val="004A2341"/>
    <w:rsid w:val="004A2E94"/>
    <w:rsid w:val="004A2EB3"/>
    <w:rsid w:val="004A3234"/>
    <w:rsid w:val="004A352D"/>
    <w:rsid w:val="004A35C6"/>
    <w:rsid w:val="004A3664"/>
    <w:rsid w:val="004A370C"/>
    <w:rsid w:val="004A3886"/>
    <w:rsid w:val="004A3AB5"/>
    <w:rsid w:val="004A3CFC"/>
    <w:rsid w:val="004A4238"/>
    <w:rsid w:val="004A4BAC"/>
    <w:rsid w:val="004A4C23"/>
    <w:rsid w:val="004A4F86"/>
    <w:rsid w:val="004A506D"/>
    <w:rsid w:val="004A5C0C"/>
    <w:rsid w:val="004A5ECD"/>
    <w:rsid w:val="004A63C5"/>
    <w:rsid w:val="004A6445"/>
    <w:rsid w:val="004A67A3"/>
    <w:rsid w:val="004A67F7"/>
    <w:rsid w:val="004A687B"/>
    <w:rsid w:val="004A6FF2"/>
    <w:rsid w:val="004A71E1"/>
    <w:rsid w:val="004A7475"/>
    <w:rsid w:val="004A7AB7"/>
    <w:rsid w:val="004A7BA3"/>
    <w:rsid w:val="004A7EC2"/>
    <w:rsid w:val="004B06AC"/>
    <w:rsid w:val="004B09E5"/>
    <w:rsid w:val="004B0CC4"/>
    <w:rsid w:val="004B0E8F"/>
    <w:rsid w:val="004B0F75"/>
    <w:rsid w:val="004B14EB"/>
    <w:rsid w:val="004B190E"/>
    <w:rsid w:val="004B1B83"/>
    <w:rsid w:val="004B20C8"/>
    <w:rsid w:val="004B21D7"/>
    <w:rsid w:val="004B2346"/>
    <w:rsid w:val="004B2A1E"/>
    <w:rsid w:val="004B2A33"/>
    <w:rsid w:val="004B3372"/>
    <w:rsid w:val="004B370C"/>
    <w:rsid w:val="004B3AD7"/>
    <w:rsid w:val="004B3CAE"/>
    <w:rsid w:val="004B3EAE"/>
    <w:rsid w:val="004B405F"/>
    <w:rsid w:val="004B432F"/>
    <w:rsid w:val="004B4B76"/>
    <w:rsid w:val="004B4C84"/>
    <w:rsid w:val="004B4C85"/>
    <w:rsid w:val="004B5247"/>
    <w:rsid w:val="004B5376"/>
    <w:rsid w:val="004B54F9"/>
    <w:rsid w:val="004B57ED"/>
    <w:rsid w:val="004B5A71"/>
    <w:rsid w:val="004B5EAD"/>
    <w:rsid w:val="004B6B74"/>
    <w:rsid w:val="004B6C2B"/>
    <w:rsid w:val="004B6F21"/>
    <w:rsid w:val="004B6FC4"/>
    <w:rsid w:val="004B74A1"/>
    <w:rsid w:val="004B7696"/>
    <w:rsid w:val="004B76BD"/>
    <w:rsid w:val="004B777D"/>
    <w:rsid w:val="004B7931"/>
    <w:rsid w:val="004B79CE"/>
    <w:rsid w:val="004B7A46"/>
    <w:rsid w:val="004B7A8B"/>
    <w:rsid w:val="004B7BD5"/>
    <w:rsid w:val="004B7CC9"/>
    <w:rsid w:val="004C009F"/>
    <w:rsid w:val="004C026D"/>
    <w:rsid w:val="004C05E9"/>
    <w:rsid w:val="004C0950"/>
    <w:rsid w:val="004C0B06"/>
    <w:rsid w:val="004C0BFB"/>
    <w:rsid w:val="004C0CA8"/>
    <w:rsid w:val="004C0D6A"/>
    <w:rsid w:val="004C0F34"/>
    <w:rsid w:val="004C11C9"/>
    <w:rsid w:val="004C15B3"/>
    <w:rsid w:val="004C1A03"/>
    <w:rsid w:val="004C1B98"/>
    <w:rsid w:val="004C1C7F"/>
    <w:rsid w:val="004C1E98"/>
    <w:rsid w:val="004C1FAC"/>
    <w:rsid w:val="004C21DD"/>
    <w:rsid w:val="004C2633"/>
    <w:rsid w:val="004C2B06"/>
    <w:rsid w:val="004C2C9E"/>
    <w:rsid w:val="004C2D60"/>
    <w:rsid w:val="004C3245"/>
    <w:rsid w:val="004C3350"/>
    <w:rsid w:val="004C423B"/>
    <w:rsid w:val="004C45B1"/>
    <w:rsid w:val="004C50CA"/>
    <w:rsid w:val="004C559B"/>
    <w:rsid w:val="004C577D"/>
    <w:rsid w:val="004C5BE2"/>
    <w:rsid w:val="004C5C25"/>
    <w:rsid w:val="004C5E58"/>
    <w:rsid w:val="004C5FEA"/>
    <w:rsid w:val="004C6299"/>
    <w:rsid w:val="004C654C"/>
    <w:rsid w:val="004C691C"/>
    <w:rsid w:val="004C69F7"/>
    <w:rsid w:val="004C6AC2"/>
    <w:rsid w:val="004C6CB5"/>
    <w:rsid w:val="004C7161"/>
    <w:rsid w:val="004C717E"/>
    <w:rsid w:val="004C77AA"/>
    <w:rsid w:val="004C77B4"/>
    <w:rsid w:val="004C7D43"/>
    <w:rsid w:val="004C7D48"/>
    <w:rsid w:val="004C7FA6"/>
    <w:rsid w:val="004D000C"/>
    <w:rsid w:val="004D0081"/>
    <w:rsid w:val="004D00B6"/>
    <w:rsid w:val="004D0754"/>
    <w:rsid w:val="004D0A10"/>
    <w:rsid w:val="004D0B10"/>
    <w:rsid w:val="004D1882"/>
    <w:rsid w:val="004D1E1D"/>
    <w:rsid w:val="004D1F02"/>
    <w:rsid w:val="004D1F13"/>
    <w:rsid w:val="004D23CA"/>
    <w:rsid w:val="004D2605"/>
    <w:rsid w:val="004D2BB6"/>
    <w:rsid w:val="004D2C6B"/>
    <w:rsid w:val="004D2FE8"/>
    <w:rsid w:val="004D3103"/>
    <w:rsid w:val="004D340A"/>
    <w:rsid w:val="004D38A9"/>
    <w:rsid w:val="004D3C19"/>
    <w:rsid w:val="004D431B"/>
    <w:rsid w:val="004D45CA"/>
    <w:rsid w:val="004D4A03"/>
    <w:rsid w:val="004D4AE2"/>
    <w:rsid w:val="004D4B96"/>
    <w:rsid w:val="004D4E76"/>
    <w:rsid w:val="004D50F7"/>
    <w:rsid w:val="004D5126"/>
    <w:rsid w:val="004D56DC"/>
    <w:rsid w:val="004D6020"/>
    <w:rsid w:val="004D60FF"/>
    <w:rsid w:val="004D6399"/>
    <w:rsid w:val="004D6475"/>
    <w:rsid w:val="004D64C5"/>
    <w:rsid w:val="004D711E"/>
    <w:rsid w:val="004D750B"/>
    <w:rsid w:val="004D76C8"/>
    <w:rsid w:val="004D7795"/>
    <w:rsid w:val="004D79E5"/>
    <w:rsid w:val="004E027F"/>
    <w:rsid w:val="004E05AD"/>
    <w:rsid w:val="004E087D"/>
    <w:rsid w:val="004E093C"/>
    <w:rsid w:val="004E09C2"/>
    <w:rsid w:val="004E0DCD"/>
    <w:rsid w:val="004E0F11"/>
    <w:rsid w:val="004E1099"/>
    <w:rsid w:val="004E11B3"/>
    <w:rsid w:val="004E129B"/>
    <w:rsid w:val="004E13C9"/>
    <w:rsid w:val="004E13FA"/>
    <w:rsid w:val="004E14F2"/>
    <w:rsid w:val="004E1510"/>
    <w:rsid w:val="004E1C96"/>
    <w:rsid w:val="004E2275"/>
    <w:rsid w:val="004E2764"/>
    <w:rsid w:val="004E289A"/>
    <w:rsid w:val="004E2BBB"/>
    <w:rsid w:val="004E2D92"/>
    <w:rsid w:val="004E320B"/>
    <w:rsid w:val="004E3222"/>
    <w:rsid w:val="004E3413"/>
    <w:rsid w:val="004E3A5C"/>
    <w:rsid w:val="004E3B27"/>
    <w:rsid w:val="004E42A9"/>
    <w:rsid w:val="004E45AC"/>
    <w:rsid w:val="004E4769"/>
    <w:rsid w:val="004E47D4"/>
    <w:rsid w:val="004E4A13"/>
    <w:rsid w:val="004E4A2B"/>
    <w:rsid w:val="004E4CAD"/>
    <w:rsid w:val="004E50EE"/>
    <w:rsid w:val="004E5254"/>
    <w:rsid w:val="004E537A"/>
    <w:rsid w:val="004E5410"/>
    <w:rsid w:val="004E5510"/>
    <w:rsid w:val="004E562D"/>
    <w:rsid w:val="004E577C"/>
    <w:rsid w:val="004E582B"/>
    <w:rsid w:val="004E6609"/>
    <w:rsid w:val="004E6B26"/>
    <w:rsid w:val="004E6C92"/>
    <w:rsid w:val="004E71D0"/>
    <w:rsid w:val="004E736C"/>
    <w:rsid w:val="004E742A"/>
    <w:rsid w:val="004E7560"/>
    <w:rsid w:val="004E765B"/>
    <w:rsid w:val="004E79EB"/>
    <w:rsid w:val="004E7AC3"/>
    <w:rsid w:val="004E7DF9"/>
    <w:rsid w:val="004E7E77"/>
    <w:rsid w:val="004E7EDA"/>
    <w:rsid w:val="004F0059"/>
    <w:rsid w:val="004F02AA"/>
    <w:rsid w:val="004F04EE"/>
    <w:rsid w:val="004F0533"/>
    <w:rsid w:val="004F05BD"/>
    <w:rsid w:val="004F05E0"/>
    <w:rsid w:val="004F061E"/>
    <w:rsid w:val="004F06D9"/>
    <w:rsid w:val="004F0BA2"/>
    <w:rsid w:val="004F0C64"/>
    <w:rsid w:val="004F0FDB"/>
    <w:rsid w:val="004F162E"/>
    <w:rsid w:val="004F188E"/>
    <w:rsid w:val="004F1A6E"/>
    <w:rsid w:val="004F1B1D"/>
    <w:rsid w:val="004F2033"/>
    <w:rsid w:val="004F25E4"/>
    <w:rsid w:val="004F296A"/>
    <w:rsid w:val="004F2A90"/>
    <w:rsid w:val="004F2D10"/>
    <w:rsid w:val="004F3105"/>
    <w:rsid w:val="004F3941"/>
    <w:rsid w:val="004F44BC"/>
    <w:rsid w:val="004F4DA9"/>
    <w:rsid w:val="004F4FDE"/>
    <w:rsid w:val="004F5582"/>
    <w:rsid w:val="004F578A"/>
    <w:rsid w:val="004F5B1B"/>
    <w:rsid w:val="004F5BBF"/>
    <w:rsid w:val="004F5E47"/>
    <w:rsid w:val="004F604C"/>
    <w:rsid w:val="004F60E0"/>
    <w:rsid w:val="004F626F"/>
    <w:rsid w:val="004F6684"/>
    <w:rsid w:val="004F69E3"/>
    <w:rsid w:val="004F6E00"/>
    <w:rsid w:val="004F7108"/>
    <w:rsid w:val="004F76F7"/>
    <w:rsid w:val="004F7DCA"/>
    <w:rsid w:val="0050003B"/>
    <w:rsid w:val="0050015D"/>
    <w:rsid w:val="005006E6"/>
    <w:rsid w:val="00500804"/>
    <w:rsid w:val="00500808"/>
    <w:rsid w:val="00500948"/>
    <w:rsid w:val="00500B65"/>
    <w:rsid w:val="00500BD2"/>
    <w:rsid w:val="00500FCE"/>
    <w:rsid w:val="00501953"/>
    <w:rsid w:val="00501CEA"/>
    <w:rsid w:val="0050263F"/>
    <w:rsid w:val="005028E0"/>
    <w:rsid w:val="00502991"/>
    <w:rsid w:val="005030DA"/>
    <w:rsid w:val="005034C3"/>
    <w:rsid w:val="005034F6"/>
    <w:rsid w:val="00503509"/>
    <w:rsid w:val="005037CC"/>
    <w:rsid w:val="00503AF1"/>
    <w:rsid w:val="00503EC1"/>
    <w:rsid w:val="00503F44"/>
    <w:rsid w:val="0050455D"/>
    <w:rsid w:val="005046BE"/>
    <w:rsid w:val="00504B7B"/>
    <w:rsid w:val="00504D9E"/>
    <w:rsid w:val="00504E9D"/>
    <w:rsid w:val="00504FED"/>
    <w:rsid w:val="00504FFD"/>
    <w:rsid w:val="005053CF"/>
    <w:rsid w:val="005054A2"/>
    <w:rsid w:val="005059CF"/>
    <w:rsid w:val="00505E7D"/>
    <w:rsid w:val="00505FE8"/>
    <w:rsid w:val="00506169"/>
    <w:rsid w:val="005062C6"/>
    <w:rsid w:val="005064D7"/>
    <w:rsid w:val="0050671D"/>
    <w:rsid w:val="00506822"/>
    <w:rsid w:val="00506D50"/>
    <w:rsid w:val="0050711F"/>
    <w:rsid w:val="005072F3"/>
    <w:rsid w:val="00507578"/>
    <w:rsid w:val="005075BF"/>
    <w:rsid w:val="00507A9A"/>
    <w:rsid w:val="005100C2"/>
    <w:rsid w:val="00510156"/>
    <w:rsid w:val="005108F9"/>
    <w:rsid w:val="00510E0C"/>
    <w:rsid w:val="005114D5"/>
    <w:rsid w:val="0051183A"/>
    <w:rsid w:val="00512448"/>
    <w:rsid w:val="00512D42"/>
    <w:rsid w:val="00513053"/>
    <w:rsid w:val="0051308D"/>
    <w:rsid w:val="00513960"/>
    <w:rsid w:val="00513D76"/>
    <w:rsid w:val="00513E87"/>
    <w:rsid w:val="005140D2"/>
    <w:rsid w:val="00514160"/>
    <w:rsid w:val="0051456F"/>
    <w:rsid w:val="0051466E"/>
    <w:rsid w:val="00514CE7"/>
    <w:rsid w:val="005150AF"/>
    <w:rsid w:val="0051523B"/>
    <w:rsid w:val="00515254"/>
    <w:rsid w:val="005155A8"/>
    <w:rsid w:val="00515A8E"/>
    <w:rsid w:val="00515C0C"/>
    <w:rsid w:val="00515C5D"/>
    <w:rsid w:val="00515E9B"/>
    <w:rsid w:val="0051614F"/>
    <w:rsid w:val="005161B9"/>
    <w:rsid w:val="005166C4"/>
    <w:rsid w:val="00516750"/>
    <w:rsid w:val="0051689A"/>
    <w:rsid w:val="00516933"/>
    <w:rsid w:val="00516D6E"/>
    <w:rsid w:val="00516D75"/>
    <w:rsid w:val="00516D77"/>
    <w:rsid w:val="00517237"/>
    <w:rsid w:val="0051743D"/>
    <w:rsid w:val="005177E5"/>
    <w:rsid w:val="00517856"/>
    <w:rsid w:val="00517AD7"/>
    <w:rsid w:val="00517C3C"/>
    <w:rsid w:val="00517D2E"/>
    <w:rsid w:val="00517D5F"/>
    <w:rsid w:val="00517E04"/>
    <w:rsid w:val="00517EF5"/>
    <w:rsid w:val="0052017D"/>
    <w:rsid w:val="005201DD"/>
    <w:rsid w:val="005202AF"/>
    <w:rsid w:val="0052030D"/>
    <w:rsid w:val="005205AC"/>
    <w:rsid w:val="005206DA"/>
    <w:rsid w:val="005209EB"/>
    <w:rsid w:val="00520B09"/>
    <w:rsid w:val="00520D2F"/>
    <w:rsid w:val="00521033"/>
    <w:rsid w:val="0052107E"/>
    <w:rsid w:val="005212CA"/>
    <w:rsid w:val="00521479"/>
    <w:rsid w:val="0052160A"/>
    <w:rsid w:val="005216AC"/>
    <w:rsid w:val="00521B41"/>
    <w:rsid w:val="00521B9E"/>
    <w:rsid w:val="00521C65"/>
    <w:rsid w:val="00521F66"/>
    <w:rsid w:val="005220FD"/>
    <w:rsid w:val="00522286"/>
    <w:rsid w:val="005223A3"/>
    <w:rsid w:val="005230AB"/>
    <w:rsid w:val="00523225"/>
    <w:rsid w:val="00523398"/>
    <w:rsid w:val="00523746"/>
    <w:rsid w:val="0052374F"/>
    <w:rsid w:val="005237E0"/>
    <w:rsid w:val="0052381E"/>
    <w:rsid w:val="0052382B"/>
    <w:rsid w:val="00523890"/>
    <w:rsid w:val="00523D69"/>
    <w:rsid w:val="00523E49"/>
    <w:rsid w:val="00523ECA"/>
    <w:rsid w:val="005242E8"/>
    <w:rsid w:val="005242F6"/>
    <w:rsid w:val="00524597"/>
    <w:rsid w:val="005248E4"/>
    <w:rsid w:val="00524C49"/>
    <w:rsid w:val="00524F36"/>
    <w:rsid w:val="00525367"/>
    <w:rsid w:val="00525405"/>
    <w:rsid w:val="00525477"/>
    <w:rsid w:val="0052553C"/>
    <w:rsid w:val="0052564A"/>
    <w:rsid w:val="00525AA8"/>
    <w:rsid w:val="00525F4A"/>
    <w:rsid w:val="00526118"/>
    <w:rsid w:val="00526174"/>
    <w:rsid w:val="0052680C"/>
    <w:rsid w:val="00526C02"/>
    <w:rsid w:val="00527159"/>
    <w:rsid w:val="0052721A"/>
    <w:rsid w:val="00527421"/>
    <w:rsid w:val="00527664"/>
    <w:rsid w:val="005276CA"/>
    <w:rsid w:val="00527760"/>
    <w:rsid w:val="00527A0F"/>
    <w:rsid w:val="00527A45"/>
    <w:rsid w:val="00527A53"/>
    <w:rsid w:val="00530A3A"/>
    <w:rsid w:val="00530C46"/>
    <w:rsid w:val="00530EDA"/>
    <w:rsid w:val="00530F8A"/>
    <w:rsid w:val="005313AF"/>
    <w:rsid w:val="00531743"/>
    <w:rsid w:val="005317BF"/>
    <w:rsid w:val="00531C14"/>
    <w:rsid w:val="00532026"/>
    <w:rsid w:val="00532153"/>
    <w:rsid w:val="0053284E"/>
    <w:rsid w:val="00532A20"/>
    <w:rsid w:val="00532BBA"/>
    <w:rsid w:val="005330B5"/>
    <w:rsid w:val="005331EA"/>
    <w:rsid w:val="00533509"/>
    <w:rsid w:val="00533B0C"/>
    <w:rsid w:val="00533B1C"/>
    <w:rsid w:val="00534204"/>
    <w:rsid w:val="005342C3"/>
    <w:rsid w:val="005343F6"/>
    <w:rsid w:val="005345A1"/>
    <w:rsid w:val="0053473D"/>
    <w:rsid w:val="00534B09"/>
    <w:rsid w:val="00534BD8"/>
    <w:rsid w:val="00534DF6"/>
    <w:rsid w:val="00535055"/>
    <w:rsid w:val="0053514F"/>
    <w:rsid w:val="00535210"/>
    <w:rsid w:val="00535718"/>
    <w:rsid w:val="00536078"/>
    <w:rsid w:val="0053625D"/>
    <w:rsid w:val="00536967"/>
    <w:rsid w:val="00536F5D"/>
    <w:rsid w:val="00537973"/>
    <w:rsid w:val="00537A0B"/>
    <w:rsid w:val="00537C64"/>
    <w:rsid w:val="00537E4D"/>
    <w:rsid w:val="00540015"/>
    <w:rsid w:val="00540044"/>
    <w:rsid w:val="005406DC"/>
    <w:rsid w:val="00540792"/>
    <w:rsid w:val="00540AF9"/>
    <w:rsid w:val="00540DEB"/>
    <w:rsid w:val="00540E06"/>
    <w:rsid w:val="00540E48"/>
    <w:rsid w:val="00541911"/>
    <w:rsid w:val="00541B98"/>
    <w:rsid w:val="00541BB3"/>
    <w:rsid w:val="00541DDC"/>
    <w:rsid w:val="0054224D"/>
    <w:rsid w:val="005423AE"/>
    <w:rsid w:val="00542442"/>
    <w:rsid w:val="00542506"/>
    <w:rsid w:val="005429BE"/>
    <w:rsid w:val="00542B7B"/>
    <w:rsid w:val="00542C32"/>
    <w:rsid w:val="00542CB2"/>
    <w:rsid w:val="00542F47"/>
    <w:rsid w:val="0054327A"/>
    <w:rsid w:val="00543439"/>
    <w:rsid w:val="00543D9B"/>
    <w:rsid w:val="00543FF3"/>
    <w:rsid w:val="005440F5"/>
    <w:rsid w:val="00544410"/>
    <w:rsid w:val="00544490"/>
    <w:rsid w:val="005448D3"/>
    <w:rsid w:val="00544B41"/>
    <w:rsid w:val="00544D91"/>
    <w:rsid w:val="0054528F"/>
    <w:rsid w:val="00545317"/>
    <w:rsid w:val="00545572"/>
    <w:rsid w:val="00545A80"/>
    <w:rsid w:val="005462DB"/>
    <w:rsid w:val="005463FF"/>
    <w:rsid w:val="005465C2"/>
    <w:rsid w:val="005468F2"/>
    <w:rsid w:val="00546987"/>
    <w:rsid w:val="00546B73"/>
    <w:rsid w:val="00546DAA"/>
    <w:rsid w:val="00546F98"/>
    <w:rsid w:val="005470CB"/>
    <w:rsid w:val="0054777E"/>
    <w:rsid w:val="0055094F"/>
    <w:rsid w:val="00550B9C"/>
    <w:rsid w:val="00551311"/>
    <w:rsid w:val="00551B63"/>
    <w:rsid w:val="00551C0B"/>
    <w:rsid w:val="00551E86"/>
    <w:rsid w:val="00551F5A"/>
    <w:rsid w:val="00551F8B"/>
    <w:rsid w:val="00552104"/>
    <w:rsid w:val="00552190"/>
    <w:rsid w:val="00552389"/>
    <w:rsid w:val="0055256C"/>
    <w:rsid w:val="0055297B"/>
    <w:rsid w:val="005529FE"/>
    <w:rsid w:val="00552A4B"/>
    <w:rsid w:val="00552B5F"/>
    <w:rsid w:val="00552EB8"/>
    <w:rsid w:val="005533C4"/>
    <w:rsid w:val="0055367D"/>
    <w:rsid w:val="00553821"/>
    <w:rsid w:val="0055399D"/>
    <w:rsid w:val="005539A7"/>
    <w:rsid w:val="00553BD8"/>
    <w:rsid w:val="00553FAC"/>
    <w:rsid w:val="00554219"/>
    <w:rsid w:val="005547B9"/>
    <w:rsid w:val="00554D92"/>
    <w:rsid w:val="00555112"/>
    <w:rsid w:val="005552A6"/>
    <w:rsid w:val="00555694"/>
    <w:rsid w:val="005558ED"/>
    <w:rsid w:val="005559AE"/>
    <w:rsid w:val="005559C9"/>
    <w:rsid w:val="00555A49"/>
    <w:rsid w:val="005564E9"/>
    <w:rsid w:val="005566A3"/>
    <w:rsid w:val="005567AF"/>
    <w:rsid w:val="0055683E"/>
    <w:rsid w:val="00556B0A"/>
    <w:rsid w:val="00556BA7"/>
    <w:rsid w:val="00556C3C"/>
    <w:rsid w:val="00556D6C"/>
    <w:rsid w:val="005572E9"/>
    <w:rsid w:val="0055776D"/>
    <w:rsid w:val="005579CE"/>
    <w:rsid w:val="00557A3D"/>
    <w:rsid w:val="00557D2E"/>
    <w:rsid w:val="00557DA8"/>
    <w:rsid w:val="00560792"/>
    <w:rsid w:val="005607BF"/>
    <w:rsid w:val="00560A01"/>
    <w:rsid w:val="00560B10"/>
    <w:rsid w:val="00561940"/>
    <w:rsid w:val="00561A23"/>
    <w:rsid w:val="00561BE6"/>
    <w:rsid w:val="00561EE1"/>
    <w:rsid w:val="0056207A"/>
    <w:rsid w:val="005620F3"/>
    <w:rsid w:val="00562286"/>
    <w:rsid w:val="00562E97"/>
    <w:rsid w:val="005630CB"/>
    <w:rsid w:val="00563297"/>
    <w:rsid w:val="00563775"/>
    <w:rsid w:val="0056385B"/>
    <w:rsid w:val="00563C7D"/>
    <w:rsid w:val="00563E4A"/>
    <w:rsid w:val="00564342"/>
    <w:rsid w:val="00564371"/>
    <w:rsid w:val="005648B8"/>
    <w:rsid w:val="00564BC7"/>
    <w:rsid w:val="00564D04"/>
    <w:rsid w:val="00564D36"/>
    <w:rsid w:val="00564D60"/>
    <w:rsid w:val="00565100"/>
    <w:rsid w:val="00565110"/>
    <w:rsid w:val="0056517D"/>
    <w:rsid w:val="005654CC"/>
    <w:rsid w:val="005656A5"/>
    <w:rsid w:val="005658AA"/>
    <w:rsid w:val="00565B23"/>
    <w:rsid w:val="00566289"/>
    <w:rsid w:val="00566595"/>
    <w:rsid w:val="00566B97"/>
    <w:rsid w:val="00566E96"/>
    <w:rsid w:val="00567443"/>
    <w:rsid w:val="00567535"/>
    <w:rsid w:val="00567822"/>
    <w:rsid w:val="005678CB"/>
    <w:rsid w:val="00567B09"/>
    <w:rsid w:val="00567BCF"/>
    <w:rsid w:val="00567D48"/>
    <w:rsid w:val="005709AB"/>
    <w:rsid w:val="00570B11"/>
    <w:rsid w:val="005713F8"/>
    <w:rsid w:val="005715CE"/>
    <w:rsid w:val="005715CF"/>
    <w:rsid w:val="005717DD"/>
    <w:rsid w:val="00571B3F"/>
    <w:rsid w:val="00571D07"/>
    <w:rsid w:val="0057263F"/>
    <w:rsid w:val="00573390"/>
    <w:rsid w:val="0057366A"/>
    <w:rsid w:val="00573781"/>
    <w:rsid w:val="00573939"/>
    <w:rsid w:val="00573B74"/>
    <w:rsid w:val="0057471F"/>
    <w:rsid w:val="00574C8F"/>
    <w:rsid w:val="005750E0"/>
    <w:rsid w:val="00575132"/>
    <w:rsid w:val="005756DF"/>
    <w:rsid w:val="005760C4"/>
    <w:rsid w:val="0057612E"/>
    <w:rsid w:val="005763E3"/>
    <w:rsid w:val="00576D5E"/>
    <w:rsid w:val="00576FBD"/>
    <w:rsid w:val="00577AB5"/>
    <w:rsid w:val="00577B95"/>
    <w:rsid w:val="00577BDF"/>
    <w:rsid w:val="00577DB8"/>
    <w:rsid w:val="00577F3A"/>
    <w:rsid w:val="005803E8"/>
    <w:rsid w:val="005808B5"/>
    <w:rsid w:val="005810EE"/>
    <w:rsid w:val="005813C8"/>
    <w:rsid w:val="005818F6"/>
    <w:rsid w:val="00581DE1"/>
    <w:rsid w:val="00582051"/>
    <w:rsid w:val="0058216F"/>
    <w:rsid w:val="0058261E"/>
    <w:rsid w:val="0058276C"/>
    <w:rsid w:val="00582CC2"/>
    <w:rsid w:val="00582E3F"/>
    <w:rsid w:val="005831B2"/>
    <w:rsid w:val="00583397"/>
    <w:rsid w:val="005834F0"/>
    <w:rsid w:val="00583815"/>
    <w:rsid w:val="0058391A"/>
    <w:rsid w:val="0058398A"/>
    <w:rsid w:val="00583DB3"/>
    <w:rsid w:val="00583EA1"/>
    <w:rsid w:val="005841C4"/>
    <w:rsid w:val="00584373"/>
    <w:rsid w:val="0058443E"/>
    <w:rsid w:val="0058465C"/>
    <w:rsid w:val="00584674"/>
    <w:rsid w:val="00584802"/>
    <w:rsid w:val="005849E1"/>
    <w:rsid w:val="00585154"/>
    <w:rsid w:val="0058523A"/>
    <w:rsid w:val="005852D1"/>
    <w:rsid w:val="00585834"/>
    <w:rsid w:val="00585D46"/>
    <w:rsid w:val="00585E34"/>
    <w:rsid w:val="0058660D"/>
    <w:rsid w:val="0058687C"/>
    <w:rsid w:val="005868A8"/>
    <w:rsid w:val="00586E9A"/>
    <w:rsid w:val="00586EEF"/>
    <w:rsid w:val="00586FFA"/>
    <w:rsid w:val="005877D6"/>
    <w:rsid w:val="005879D2"/>
    <w:rsid w:val="00587EF9"/>
    <w:rsid w:val="00590077"/>
    <w:rsid w:val="00590078"/>
    <w:rsid w:val="0059012E"/>
    <w:rsid w:val="005902CC"/>
    <w:rsid w:val="0059035B"/>
    <w:rsid w:val="00590A02"/>
    <w:rsid w:val="00590A65"/>
    <w:rsid w:val="00590B16"/>
    <w:rsid w:val="00590C05"/>
    <w:rsid w:val="00590E59"/>
    <w:rsid w:val="00590F65"/>
    <w:rsid w:val="005910B0"/>
    <w:rsid w:val="0059141C"/>
    <w:rsid w:val="00591687"/>
    <w:rsid w:val="00591BF6"/>
    <w:rsid w:val="00591D28"/>
    <w:rsid w:val="00591E12"/>
    <w:rsid w:val="00591E9B"/>
    <w:rsid w:val="005922E0"/>
    <w:rsid w:val="00592896"/>
    <w:rsid w:val="00592A6D"/>
    <w:rsid w:val="00592CE4"/>
    <w:rsid w:val="00593512"/>
    <w:rsid w:val="00593A5C"/>
    <w:rsid w:val="00593CBB"/>
    <w:rsid w:val="0059430C"/>
    <w:rsid w:val="005949EA"/>
    <w:rsid w:val="00594CA9"/>
    <w:rsid w:val="00594CD8"/>
    <w:rsid w:val="00594F53"/>
    <w:rsid w:val="00594F57"/>
    <w:rsid w:val="0059505D"/>
    <w:rsid w:val="00595554"/>
    <w:rsid w:val="0059555C"/>
    <w:rsid w:val="00595AAE"/>
    <w:rsid w:val="00595E0B"/>
    <w:rsid w:val="005960CB"/>
    <w:rsid w:val="0059622F"/>
    <w:rsid w:val="00596481"/>
    <w:rsid w:val="00596C35"/>
    <w:rsid w:val="00596D51"/>
    <w:rsid w:val="005972FE"/>
    <w:rsid w:val="005973CB"/>
    <w:rsid w:val="005976C7"/>
    <w:rsid w:val="00597740"/>
    <w:rsid w:val="00597D64"/>
    <w:rsid w:val="00597ECD"/>
    <w:rsid w:val="00597F73"/>
    <w:rsid w:val="00597FC3"/>
    <w:rsid w:val="005A014E"/>
    <w:rsid w:val="005A0360"/>
    <w:rsid w:val="005A037F"/>
    <w:rsid w:val="005A04DE"/>
    <w:rsid w:val="005A06A6"/>
    <w:rsid w:val="005A0785"/>
    <w:rsid w:val="005A0B1C"/>
    <w:rsid w:val="005A14E7"/>
    <w:rsid w:val="005A1847"/>
    <w:rsid w:val="005A1910"/>
    <w:rsid w:val="005A1CEA"/>
    <w:rsid w:val="005A1ED4"/>
    <w:rsid w:val="005A22A8"/>
    <w:rsid w:val="005A2B2D"/>
    <w:rsid w:val="005A2B99"/>
    <w:rsid w:val="005A2BB6"/>
    <w:rsid w:val="005A2E77"/>
    <w:rsid w:val="005A3154"/>
    <w:rsid w:val="005A3186"/>
    <w:rsid w:val="005A3822"/>
    <w:rsid w:val="005A38BB"/>
    <w:rsid w:val="005A39E8"/>
    <w:rsid w:val="005A3D37"/>
    <w:rsid w:val="005A3E63"/>
    <w:rsid w:val="005A4523"/>
    <w:rsid w:val="005A465D"/>
    <w:rsid w:val="005A4804"/>
    <w:rsid w:val="005A4825"/>
    <w:rsid w:val="005A48D8"/>
    <w:rsid w:val="005A4A84"/>
    <w:rsid w:val="005A4BAE"/>
    <w:rsid w:val="005A4FFC"/>
    <w:rsid w:val="005A53E9"/>
    <w:rsid w:val="005A591E"/>
    <w:rsid w:val="005A5A0C"/>
    <w:rsid w:val="005A5D46"/>
    <w:rsid w:val="005A68B1"/>
    <w:rsid w:val="005A6C2B"/>
    <w:rsid w:val="005A780C"/>
    <w:rsid w:val="005A7920"/>
    <w:rsid w:val="005A796F"/>
    <w:rsid w:val="005A79B7"/>
    <w:rsid w:val="005A7AAD"/>
    <w:rsid w:val="005A7D1B"/>
    <w:rsid w:val="005A7F1D"/>
    <w:rsid w:val="005B0062"/>
    <w:rsid w:val="005B030A"/>
    <w:rsid w:val="005B065B"/>
    <w:rsid w:val="005B0833"/>
    <w:rsid w:val="005B0D9F"/>
    <w:rsid w:val="005B10E1"/>
    <w:rsid w:val="005B132E"/>
    <w:rsid w:val="005B1486"/>
    <w:rsid w:val="005B148D"/>
    <w:rsid w:val="005B18BF"/>
    <w:rsid w:val="005B2150"/>
    <w:rsid w:val="005B247D"/>
    <w:rsid w:val="005B2E25"/>
    <w:rsid w:val="005B360C"/>
    <w:rsid w:val="005B390F"/>
    <w:rsid w:val="005B3999"/>
    <w:rsid w:val="005B3DE5"/>
    <w:rsid w:val="005B3FCE"/>
    <w:rsid w:val="005B4010"/>
    <w:rsid w:val="005B409F"/>
    <w:rsid w:val="005B424A"/>
    <w:rsid w:val="005B44DA"/>
    <w:rsid w:val="005B481F"/>
    <w:rsid w:val="005B4892"/>
    <w:rsid w:val="005B48D1"/>
    <w:rsid w:val="005B498F"/>
    <w:rsid w:val="005B4F6F"/>
    <w:rsid w:val="005B5A02"/>
    <w:rsid w:val="005B5A1C"/>
    <w:rsid w:val="005B5B8E"/>
    <w:rsid w:val="005B5F8C"/>
    <w:rsid w:val="005B6078"/>
    <w:rsid w:val="005B6365"/>
    <w:rsid w:val="005B6671"/>
    <w:rsid w:val="005B6B8D"/>
    <w:rsid w:val="005B6D12"/>
    <w:rsid w:val="005B6E17"/>
    <w:rsid w:val="005B6F48"/>
    <w:rsid w:val="005B773D"/>
    <w:rsid w:val="005B78EB"/>
    <w:rsid w:val="005C0811"/>
    <w:rsid w:val="005C089A"/>
    <w:rsid w:val="005C11CC"/>
    <w:rsid w:val="005C13F6"/>
    <w:rsid w:val="005C1A25"/>
    <w:rsid w:val="005C2319"/>
    <w:rsid w:val="005C254B"/>
    <w:rsid w:val="005C27E3"/>
    <w:rsid w:val="005C2C60"/>
    <w:rsid w:val="005C3218"/>
    <w:rsid w:val="005C32E7"/>
    <w:rsid w:val="005C355C"/>
    <w:rsid w:val="005C3634"/>
    <w:rsid w:val="005C382B"/>
    <w:rsid w:val="005C3B8B"/>
    <w:rsid w:val="005C3CC5"/>
    <w:rsid w:val="005C3DC6"/>
    <w:rsid w:val="005C4079"/>
    <w:rsid w:val="005C436D"/>
    <w:rsid w:val="005C4539"/>
    <w:rsid w:val="005C4729"/>
    <w:rsid w:val="005C475C"/>
    <w:rsid w:val="005C4764"/>
    <w:rsid w:val="005C499F"/>
    <w:rsid w:val="005C4CBE"/>
    <w:rsid w:val="005C4D1C"/>
    <w:rsid w:val="005C4EDA"/>
    <w:rsid w:val="005C585A"/>
    <w:rsid w:val="005C5D0C"/>
    <w:rsid w:val="005C5EED"/>
    <w:rsid w:val="005C667F"/>
    <w:rsid w:val="005C690A"/>
    <w:rsid w:val="005C6E0F"/>
    <w:rsid w:val="005C71A6"/>
    <w:rsid w:val="005C77DB"/>
    <w:rsid w:val="005C7E4E"/>
    <w:rsid w:val="005D0064"/>
    <w:rsid w:val="005D0763"/>
    <w:rsid w:val="005D07CC"/>
    <w:rsid w:val="005D08BE"/>
    <w:rsid w:val="005D0F82"/>
    <w:rsid w:val="005D1087"/>
    <w:rsid w:val="005D1399"/>
    <w:rsid w:val="005D1DFF"/>
    <w:rsid w:val="005D280A"/>
    <w:rsid w:val="005D2868"/>
    <w:rsid w:val="005D2A95"/>
    <w:rsid w:val="005D2F03"/>
    <w:rsid w:val="005D2F1E"/>
    <w:rsid w:val="005D3265"/>
    <w:rsid w:val="005D335E"/>
    <w:rsid w:val="005D362A"/>
    <w:rsid w:val="005D3B03"/>
    <w:rsid w:val="005D3C8D"/>
    <w:rsid w:val="005D4054"/>
    <w:rsid w:val="005D41B8"/>
    <w:rsid w:val="005D435F"/>
    <w:rsid w:val="005D473F"/>
    <w:rsid w:val="005D4E57"/>
    <w:rsid w:val="005D54B4"/>
    <w:rsid w:val="005D5526"/>
    <w:rsid w:val="005D5674"/>
    <w:rsid w:val="005D62AD"/>
    <w:rsid w:val="005D63F1"/>
    <w:rsid w:val="005D6584"/>
    <w:rsid w:val="005D6714"/>
    <w:rsid w:val="005D685D"/>
    <w:rsid w:val="005D69A1"/>
    <w:rsid w:val="005D6AB2"/>
    <w:rsid w:val="005D6AFF"/>
    <w:rsid w:val="005D6B88"/>
    <w:rsid w:val="005D6D3A"/>
    <w:rsid w:val="005D6E5A"/>
    <w:rsid w:val="005D6EC2"/>
    <w:rsid w:val="005D6F6E"/>
    <w:rsid w:val="005D7176"/>
    <w:rsid w:val="005D7267"/>
    <w:rsid w:val="005D7440"/>
    <w:rsid w:val="005D7B80"/>
    <w:rsid w:val="005D7B98"/>
    <w:rsid w:val="005D7E0B"/>
    <w:rsid w:val="005D7E12"/>
    <w:rsid w:val="005E0723"/>
    <w:rsid w:val="005E0C0A"/>
    <w:rsid w:val="005E0E05"/>
    <w:rsid w:val="005E0E9D"/>
    <w:rsid w:val="005E0FA0"/>
    <w:rsid w:val="005E1CB7"/>
    <w:rsid w:val="005E1CD8"/>
    <w:rsid w:val="005E1D65"/>
    <w:rsid w:val="005E1DF3"/>
    <w:rsid w:val="005E1E78"/>
    <w:rsid w:val="005E1EC3"/>
    <w:rsid w:val="005E2104"/>
    <w:rsid w:val="005E21ED"/>
    <w:rsid w:val="005E27AB"/>
    <w:rsid w:val="005E280A"/>
    <w:rsid w:val="005E2975"/>
    <w:rsid w:val="005E2C11"/>
    <w:rsid w:val="005E2CB3"/>
    <w:rsid w:val="005E2DBC"/>
    <w:rsid w:val="005E3069"/>
    <w:rsid w:val="005E3207"/>
    <w:rsid w:val="005E38EE"/>
    <w:rsid w:val="005E3934"/>
    <w:rsid w:val="005E3B59"/>
    <w:rsid w:val="005E3B6E"/>
    <w:rsid w:val="005E404F"/>
    <w:rsid w:val="005E43C5"/>
    <w:rsid w:val="005E4475"/>
    <w:rsid w:val="005E448F"/>
    <w:rsid w:val="005E4DEB"/>
    <w:rsid w:val="005E5325"/>
    <w:rsid w:val="005E550D"/>
    <w:rsid w:val="005E5764"/>
    <w:rsid w:val="005E5BDE"/>
    <w:rsid w:val="005E5FA3"/>
    <w:rsid w:val="005E608A"/>
    <w:rsid w:val="005E61C8"/>
    <w:rsid w:val="005E675E"/>
    <w:rsid w:val="005E7111"/>
    <w:rsid w:val="005E7B25"/>
    <w:rsid w:val="005E7FD5"/>
    <w:rsid w:val="005F078D"/>
    <w:rsid w:val="005F0B49"/>
    <w:rsid w:val="005F10B2"/>
    <w:rsid w:val="005F10F6"/>
    <w:rsid w:val="005F143E"/>
    <w:rsid w:val="005F1476"/>
    <w:rsid w:val="005F180F"/>
    <w:rsid w:val="005F24AD"/>
    <w:rsid w:val="005F25C3"/>
    <w:rsid w:val="005F2980"/>
    <w:rsid w:val="005F2D7D"/>
    <w:rsid w:val="005F3055"/>
    <w:rsid w:val="005F350B"/>
    <w:rsid w:val="005F4177"/>
    <w:rsid w:val="005F470B"/>
    <w:rsid w:val="005F4A9E"/>
    <w:rsid w:val="005F4D38"/>
    <w:rsid w:val="005F513B"/>
    <w:rsid w:val="005F56E8"/>
    <w:rsid w:val="005F56E9"/>
    <w:rsid w:val="005F5B04"/>
    <w:rsid w:val="005F6042"/>
    <w:rsid w:val="005F6238"/>
    <w:rsid w:val="005F672F"/>
    <w:rsid w:val="005F6787"/>
    <w:rsid w:val="005F6C04"/>
    <w:rsid w:val="005F6EE3"/>
    <w:rsid w:val="005F7392"/>
    <w:rsid w:val="005F740D"/>
    <w:rsid w:val="005F7E48"/>
    <w:rsid w:val="005F7EC4"/>
    <w:rsid w:val="006004EC"/>
    <w:rsid w:val="006006E9"/>
    <w:rsid w:val="00600C07"/>
    <w:rsid w:val="00600C64"/>
    <w:rsid w:val="006013C1"/>
    <w:rsid w:val="0060154F"/>
    <w:rsid w:val="00601720"/>
    <w:rsid w:val="00601C01"/>
    <w:rsid w:val="00601C65"/>
    <w:rsid w:val="00602354"/>
    <w:rsid w:val="00602910"/>
    <w:rsid w:val="00602959"/>
    <w:rsid w:val="00602D52"/>
    <w:rsid w:val="006032A7"/>
    <w:rsid w:val="006034AC"/>
    <w:rsid w:val="006038B4"/>
    <w:rsid w:val="0060393F"/>
    <w:rsid w:val="00603E0F"/>
    <w:rsid w:val="00603EFB"/>
    <w:rsid w:val="0060405E"/>
    <w:rsid w:val="006041CE"/>
    <w:rsid w:val="006042D3"/>
    <w:rsid w:val="00604C80"/>
    <w:rsid w:val="00604EA8"/>
    <w:rsid w:val="00605AF6"/>
    <w:rsid w:val="00605DAB"/>
    <w:rsid w:val="00605F4C"/>
    <w:rsid w:val="00605F60"/>
    <w:rsid w:val="006061BE"/>
    <w:rsid w:val="006068D2"/>
    <w:rsid w:val="006069EC"/>
    <w:rsid w:val="00606A3B"/>
    <w:rsid w:val="00606A49"/>
    <w:rsid w:val="00606CEC"/>
    <w:rsid w:val="00610109"/>
    <w:rsid w:val="006104B2"/>
    <w:rsid w:val="00610693"/>
    <w:rsid w:val="00610855"/>
    <w:rsid w:val="0061120D"/>
    <w:rsid w:val="006116D1"/>
    <w:rsid w:val="00612130"/>
    <w:rsid w:val="006121BB"/>
    <w:rsid w:val="00612445"/>
    <w:rsid w:val="00612944"/>
    <w:rsid w:val="00612A0F"/>
    <w:rsid w:val="00612AB0"/>
    <w:rsid w:val="00612AED"/>
    <w:rsid w:val="00612B59"/>
    <w:rsid w:val="00612BE2"/>
    <w:rsid w:val="00612D3C"/>
    <w:rsid w:val="00612EC6"/>
    <w:rsid w:val="006136C5"/>
    <w:rsid w:val="00613A31"/>
    <w:rsid w:val="0061430B"/>
    <w:rsid w:val="00614F37"/>
    <w:rsid w:val="00615459"/>
    <w:rsid w:val="00615662"/>
    <w:rsid w:val="006156A9"/>
    <w:rsid w:val="00615F13"/>
    <w:rsid w:val="00616099"/>
    <w:rsid w:val="006161CD"/>
    <w:rsid w:val="006167BE"/>
    <w:rsid w:val="00616982"/>
    <w:rsid w:val="00616FC2"/>
    <w:rsid w:val="0061748C"/>
    <w:rsid w:val="0061771D"/>
    <w:rsid w:val="006178A0"/>
    <w:rsid w:val="00617914"/>
    <w:rsid w:val="00617DEE"/>
    <w:rsid w:val="00617E18"/>
    <w:rsid w:val="00617E99"/>
    <w:rsid w:val="00617F89"/>
    <w:rsid w:val="0062008E"/>
    <w:rsid w:val="00620352"/>
    <w:rsid w:val="006206A8"/>
    <w:rsid w:val="00620BE0"/>
    <w:rsid w:val="006213F6"/>
    <w:rsid w:val="0062140F"/>
    <w:rsid w:val="0062193A"/>
    <w:rsid w:val="00621C6D"/>
    <w:rsid w:val="00621D93"/>
    <w:rsid w:val="0062211E"/>
    <w:rsid w:val="006221F0"/>
    <w:rsid w:val="006225D2"/>
    <w:rsid w:val="0062262F"/>
    <w:rsid w:val="00622687"/>
    <w:rsid w:val="006228A4"/>
    <w:rsid w:val="00622C57"/>
    <w:rsid w:val="0062343B"/>
    <w:rsid w:val="006236ED"/>
    <w:rsid w:val="00623DCE"/>
    <w:rsid w:val="00624031"/>
    <w:rsid w:val="00624285"/>
    <w:rsid w:val="006244C3"/>
    <w:rsid w:val="00624541"/>
    <w:rsid w:val="00624880"/>
    <w:rsid w:val="006248E5"/>
    <w:rsid w:val="006255CE"/>
    <w:rsid w:val="0062568B"/>
    <w:rsid w:val="00625691"/>
    <w:rsid w:val="00626124"/>
    <w:rsid w:val="0062663B"/>
    <w:rsid w:val="00626FD7"/>
    <w:rsid w:val="006272D5"/>
    <w:rsid w:val="006275CF"/>
    <w:rsid w:val="006278C8"/>
    <w:rsid w:val="00630179"/>
    <w:rsid w:val="00630199"/>
    <w:rsid w:val="006301F6"/>
    <w:rsid w:val="00630436"/>
    <w:rsid w:val="00630858"/>
    <w:rsid w:val="0063098E"/>
    <w:rsid w:val="006309BE"/>
    <w:rsid w:val="00630AA7"/>
    <w:rsid w:val="00630E08"/>
    <w:rsid w:val="00631091"/>
    <w:rsid w:val="00631969"/>
    <w:rsid w:val="00631C32"/>
    <w:rsid w:val="00632144"/>
    <w:rsid w:val="006321F2"/>
    <w:rsid w:val="00632F00"/>
    <w:rsid w:val="00633189"/>
    <w:rsid w:val="0063324A"/>
    <w:rsid w:val="00633468"/>
    <w:rsid w:val="00633A63"/>
    <w:rsid w:val="00633E31"/>
    <w:rsid w:val="00633E97"/>
    <w:rsid w:val="00633F19"/>
    <w:rsid w:val="00633F7C"/>
    <w:rsid w:val="00634043"/>
    <w:rsid w:val="0063429B"/>
    <w:rsid w:val="00634CC9"/>
    <w:rsid w:val="00635A20"/>
    <w:rsid w:val="00635EB7"/>
    <w:rsid w:val="00636043"/>
    <w:rsid w:val="0063633D"/>
    <w:rsid w:val="00636384"/>
    <w:rsid w:val="00636499"/>
    <w:rsid w:val="006365AF"/>
    <w:rsid w:val="006368F3"/>
    <w:rsid w:val="00636958"/>
    <w:rsid w:val="006369CF"/>
    <w:rsid w:val="00636AF9"/>
    <w:rsid w:val="00636C08"/>
    <w:rsid w:val="00636F8B"/>
    <w:rsid w:val="00637200"/>
    <w:rsid w:val="00637239"/>
    <w:rsid w:val="0063734A"/>
    <w:rsid w:val="00637409"/>
    <w:rsid w:val="006379FA"/>
    <w:rsid w:val="00637C14"/>
    <w:rsid w:val="00637D3D"/>
    <w:rsid w:val="00640132"/>
    <w:rsid w:val="0064013F"/>
    <w:rsid w:val="006404CD"/>
    <w:rsid w:val="0064051C"/>
    <w:rsid w:val="0064066A"/>
    <w:rsid w:val="00640C6F"/>
    <w:rsid w:val="00640CD7"/>
    <w:rsid w:val="00640DD1"/>
    <w:rsid w:val="0064117A"/>
    <w:rsid w:val="00641321"/>
    <w:rsid w:val="0064132F"/>
    <w:rsid w:val="0064154D"/>
    <w:rsid w:val="00641654"/>
    <w:rsid w:val="0064184C"/>
    <w:rsid w:val="006419EB"/>
    <w:rsid w:val="00641BBE"/>
    <w:rsid w:val="00642DB8"/>
    <w:rsid w:val="006431DC"/>
    <w:rsid w:val="0064341B"/>
    <w:rsid w:val="0064345B"/>
    <w:rsid w:val="006434C5"/>
    <w:rsid w:val="00643A4E"/>
    <w:rsid w:val="00644005"/>
    <w:rsid w:val="00644616"/>
    <w:rsid w:val="00644C19"/>
    <w:rsid w:val="00644C67"/>
    <w:rsid w:val="00644CCF"/>
    <w:rsid w:val="00644EC2"/>
    <w:rsid w:val="00645074"/>
    <w:rsid w:val="00645090"/>
    <w:rsid w:val="006452EE"/>
    <w:rsid w:val="00645353"/>
    <w:rsid w:val="00645588"/>
    <w:rsid w:val="00645730"/>
    <w:rsid w:val="00645749"/>
    <w:rsid w:val="006458C8"/>
    <w:rsid w:val="00645EFD"/>
    <w:rsid w:val="0064613F"/>
    <w:rsid w:val="006462F6"/>
    <w:rsid w:val="00647287"/>
    <w:rsid w:val="00647290"/>
    <w:rsid w:val="006478FE"/>
    <w:rsid w:val="00647A8A"/>
    <w:rsid w:val="00647B26"/>
    <w:rsid w:val="00647D68"/>
    <w:rsid w:val="00647EAE"/>
    <w:rsid w:val="00647F43"/>
    <w:rsid w:val="006501D1"/>
    <w:rsid w:val="006509D9"/>
    <w:rsid w:val="006509DB"/>
    <w:rsid w:val="00650DF0"/>
    <w:rsid w:val="00650EBF"/>
    <w:rsid w:val="0065120B"/>
    <w:rsid w:val="006513C3"/>
    <w:rsid w:val="00651517"/>
    <w:rsid w:val="00651B57"/>
    <w:rsid w:val="00651D50"/>
    <w:rsid w:val="00651E26"/>
    <w:rsid w:val="006523FA"/>
    <w:rsid w:val="00652BAE"/>
    <w:rsid w:val="00652EB6"/>
    <w:rsid w:val="00652F44"/>
    <w:rsid w:val="0065312C"/>
    <w:rsid w:val="006536DD"/>
    <w:rsid w:val="00653BAD"/>
    <w:rsid w:val="00654320"/>
    <w:rsid w:val="0065452B"/>
    <w:rsid w:val="006546D5"/>
    <w:rsid w:val="0065573D"/>
    <w:rsid w:val="0065578D"/>
    <w:rsid w:val="0065583E"/>
    <w:rsid w:val="006560DF"/>
    <w:rsid w:val="00656551"/>
    <w:rsid w:val="006565C1"/>
    <w:rsid w:val="00656634"/>
    <w:rsid w:val="00656769"/>
    <w:rsid w:val="00656896"/>
    <w:rsid w:val="006568DA"/>
    <w:rsid w:val="00656E66"/>
    <w:rsid w:val="00656ECF"/>
    <w:rsid w:val="006571D2"/>
    <w:rsid w:val="006571D4"/>
    <w:rsid w:val="00657300"/>
    <w:rsid w:val="006579FC"/>
    <w:rsid w:val="00657B0C"/>
    <w:rsid w:val="00657B84"/>
    <w:rsid w:val="00657D29"/>
    <w:rsid w:val="00660126"/>
    <w:rsid w:val="0066034E"/>
    <w:rsid w:val="00660537"/>
    <w:rsid w:val="00660661"/>
    <w:rsid w:val="0066082B"/>
    <w:rsid w:val="006609E8"/>
    <w:rsid w:val="006609F0"/>
    <w:rsid w:val="00660AAB"/>
    <w:rsid w:val="00660AED"/>
    <w:rsid w:val="00660B80"/>
    <w:rsid w:val="00660C30"/>
    <w:rsid w:val="00660DE6"/>
    <w:rsid w:val="00660E72"/>
    <w:rsid w:val="006610E0"/>
    <w:rsid w:val="0066139C"/>
    <w:rsid w:val="0066156E"/>
    <w:rsid w:val="006615B0"/>
    <w:rsid w:val="00661619"/>
    <w:rsid w:val="00661664"/>
    <w:rsid w:val="006616BE"/>
    <w:rsid w:val="006619DA"/>
    <w:rsid w:val="00661A88"/>
    <w:rsid w:val="00661C10"/>
    <w:rsid w:val="00661DDE"/>
    <w:rsid w:val="00662115"/>
    <w:rsid w:val="0066250D"/>
    <w:rsid w:val="00662E66"/>
    <w:rsid w:val="006631DE"/>
    <w:rsid w:val="00663803"/>
    <w:rsid w:val="006641C8"/>
    <w:rsid w:val="00664942"/>
    <w:rsid w:val="00664A59"/>
    <w:rsid w:val="00664B12"/>
    <w:rsid w:val="00664B33"/>
    <w:rsid w:val="00664B83"/>
    <w:rsid w:val="00664E2C"/>
    <w:rsid w:val="00664E62"/>
    <w:rsid w:val="00664F9C"/>
    <w:rsid w:val="006650FF"/>
    <w:rsid w:val="00665285"/>
    <w:rsid w:val="00665312"/>
    <w:rsid w:val="0066546F"/>
    <w:rsid w:val="00665B3C"/>
    <w:rsid w:val="00665C91"/>
    <w:rsid w:val="00665D01"/>
    <w:rsid w:val="00665D97"/>
    <w:rsid w:val="00665E2F"/>
    <w:rsid w:val="00665F5D"/>
    <w:rsid w:val="00666265"/>
    <w:rsid w:val="0066641D"/>
    <w:rsid w:val="006669F4"/>
    <w:rsid w:val="0066700A"/>
    <w:rsid w:val="00667C7C"/>
    <w:rsid w:val="006700B0"/>
    <w:rsid w:val="00670256"/>
    <w:rsid w:val="00670817"/>
    <w:rsid w:val="0067092E"/>
    <w:rsid w:val="00671642"/>
    <w:rsid w:val="00671710"/>
    <w:rsid w:val="006719C9"/>
    <w:rsid w:val="006719CF"/>
    <w:rsid w:val="00671B8B"/>
    <w:rsid w:val="0067261A"/>
    <w:rsid w:val="00672CC5"/>
    <w:rsid w:val="00672CD0"/>
    <w:rsid w:val="006732C1"/>
    <w:rsid w:val="00673417"/>
    <w:rsid w:val="0067341E"/>
    <w:rsid w:val="00673424"/>
    <w:rsid w:val="00673628"/>
    <w:rsid w:val="00673764"/>
    <w:rsid w:val="0067404F"/>
    <w:rsid w:val="00674161"/>
    <w:rsid w:val="006743E5"/>
    <w:rsid w:val="00674659"/>
    <w:rsid w:val="006746B5"/>
    <w:rsid w:val="006747E2"/>
    <w:rsid w:val="0067555D"/>
    <w:rsid w:val="00675871"/>
    <w:rsid w:val="0067592E"/>
    <w:rsid w:val="00675965"/>
    <w:rsid w:val="00675B55"/>
    <w:rsid w:val="00675E4E"/>
    <w:rsid w:val="0067605A"/>
    <w:rsid w:val="006761B4"/>
    <w:rsid w:val="0067649C"/>
    <w:rsid w:val="00676682"/>
    <w:rsid w:val="00676736"/>
    <w:rsid w:val="0067732C"/>
    <w:rsid w:val="00677434"/>
    <w:rsid w:val="006803E3"/>
    <w:rsid w:val="00680418"/>
    <w:rsid w:val="00680430"/>
    <w:rsid w:val="00680761"/>
    <w:rsid w:val="00680BA0"/>
    <w:rsid w:val="00680C54"/>
    <w:rsid w:val="00680DDC"/>
    <w:rsid w:val="00680E0A"/>
    <w:rsid w:val="00681159"/>
    <w:rsid w:val="00681301"/>
    <w:rsid w:val="006815D6"/>
    <w:rsid w:val="00681634"/>
    <w:rsid w:val="00681AC0"/>
    <w:rsid w:val="00681D0A"/>
    <w:rsid w:val="00682150"/>
    <w:rsid w:val="0068284C"/>
    <w:rsid w:val="00682A39"/>
    <w:rsid w:val="00682D3A"/>
    <w:rsid w:val="00683053"/>
    <w:rsid w:val="0068420A"/>
    <w:rsid w:val="006843E1"/>
    <w:rsid w:val="0068455D"/>
    <w:rsid w:val="006848A6"/>
    <w:rsid w:val="00684C0B"/>
    <w:rsid w:val="00684CD9"/>
    <w:rsid w:val="00684CF6"/>
    <w:rsid w:val="00684D90"/>
    <w:rsid w:val="00684F12"/>
    <w:rsid w:val="006850BE"/>
    <w:rsid w:val="0068537C"/>
    <w:rsid w:val="00685604"/>
    <w:rsid w:val="00685669"/>
    <w:rsid w:val="00685919"/>
    <w:rsid w:val="00685C2C"/>
    <w:rsid w:val="00685D4D"/>
    <w:rsid w:val="006862D4"/>
    <w:rsid w:val="00686371"/>
    <w:rsid w:val="00686625"/>
    <w:rsid w:val="00686A49"/>
    <w:rsid w:val="00686F4F"/>
    <w:rsid w:val="00686F6C"/>
    <w:rsid w:val="00686F99"/>
    <w:rsid w:val="006871BB"/>
    <w:rsid w:val="006872A5"/>
    <w:rsid w:val="0068731A"/>
    <w:rsid w:val="00687644"/>
    <w:rsid w:val="0068789D"/>
    <w:rsid w:val="00687AF3"/>
    <w:rsid w:val="00687CDB"/>
    <w:rsid w:val="00687CE0"/>
    <w:rsid w:val="00687DB0"/>
    <w:rsid w:val="006900E9"/>
    <w:rsid w:val="00690388"/>
    <w:rsid w:val="0069039A"/>
    <w:rsid w:val="00690484"/>
    <w:rsid w:val="00690B42"/>
    <w:rsid w:val="00690CBB"/>
    <w:rsid w:val="00690D1C"/>
    <w:rsid w:val="006910D1"/>
    <w:rsid w:val="0069113D"/>
    <w:rsid w:val="006913A2"/>
    <w:rsid w:val="00691948"/>
    <w:rsid w:val="00691FD2"/>
    <w:rsid w:val="00692516"/>
    <w:rsid w:val="00692662"/>
    <w:rsid w:val="006927B9"/>
    <w:rsid w:val="006927C2"/>
    <w:rsid w:val="006929F9"/>
    <w:rsid w:val="00692D7E"/>
    <w:rsid w:val="00693D08"/>
    <w:rsid w:val="00693E30"/>
    <w:rsid w:val="0069431A"/>
    <w:rsid w:val="00694A66"/>
    <w:rsid w:val="00694E05"/>
    <w:rsid w:val="0069503A"/>
    <w:rsid w:val="006956F3"/>
    <w:rsid w:val="0069576C"/>
    <w:rsid w:val="00696022"/>
    <w:rsid w:val="006960F6"/>
    <w:rsid w:val="00696514"/>
    <w:rsid w:val="006965EC"/>
    <w:rsid w:val="00696718"/>
    <w:rsid w:val="00696C8B"/>
    <w:rsid w:val="00696E2A"/>
    <w:rsid w:val="00697020"/>
    <w:rsid w:val="006971AB"/>
    <w:rsid w:val="0069740B"/>
    <w:rsid w:val="006974C2"/>
    <w:rsid w:val="00697861"/>
    <w:rsid w:val="00697882"/>
    <w:rsid w:val="00697A0D"/>
    <w:rsid w:val="00697D62"/>
    <w:rsid w:val="00697F71"/>
    <w:rsid w:val="006A00B2"/>
    <w:rsid w:val="006A047D"/>
    <w:rsid w:val="006A06DB"/>
    <w:rsid w:val="006A0A11"/>
    <w:rsid w:val="006A0A9C"/>
    <w:rsid w:val="006A1059"/>
    <w:rsid w:val="006A110F"/>
    <w:rsid w:val="006A11EF"/>
    <w:rsid w:val="006A1585"/>
    <w:rsid w:val="006A1658"/>
    <w:rsid w:val="006A1793"/>
    <w:rsid w:val="006A18EE"/>
    <w:rsid w:val="006A1B78"/>
    <w:rsid w:val="006A20B4"/>
    <w:rsid w:val="006A2239"/>
    <w:rsid w:val="006A2381"/>
    <w:rsid w:val="006A2683"/>
    <w:rsid w:val="006A2743"/>
    <w:rsid w:val="006A2758"/>
    <w:rsid w:val="006A2813"/>
    <w:rsid w:val="006A28E9"/>
    <w:rsid w:val="006A2B74"/>
    <w:rsid w:val="006A321A"/>
    <w:rsid w:val="006A3A9D"/>
    <w:rsid w:val="006A4081"/>
    <w:rsid w:val="006A456E"/>
    <w:rsid w:val="006A4691"/>
    <w:rsid w:val="006A4AC5"/>
    <w:rsid w:val="006A4C00"/>
    <w:rsid w:val="006A5061"/>
    <w:rsid w:val="006A5A12"/>
    <w:rsid w:val="006A5D3D"/>
    <w:rsid w:val="006A5EC8"/>
    <w:rsid w:val="006A5EF4"/>
    <w:rsid w:val="006A5FDB"/>
    <w:rsid w:val="006A650E"/>
    <w:rsid w:val="006A6621"/>
    <w:rsid w:val="006A668C"/>
    <w:rsid w:val="006A6E9D"/>
    <w:rsid w:val="006A6EB0"/>
    <w:rsid w:val="006A6FA0"/>
    <w:rsid w:val="006A74AB"/>
    <w:rsid w:val="006A7569"/>
    <w:rsid w:val="006A789A"/>
    <w:rsid w:val="006A7BC4"/>
    <w:rsid w:val="006B0037"/>
    <w:rsid w:val="006B0122"/>
    <w:rsid w:val="006B03CD"/>
    <w:rsid w:val="006B0F6F"/>
    <w:rsid w:val="006B13A5"/>
    <w:rsid w:val="006B15BB"/>
    <w:rsid w:val="006B178C"/>
    <w:rsid w:val="006B1CF5"/>
    <w:rsid w:val="006B1DA2"/>
    <w:rsid w:val="006B1FCC"/>
    <w:rsid w:val="006B21CF"/>
    <w:rsid w:val="006B21E8"/>
    <w:rsid w:val="006B239F"/>
    <w:rsid w:val="006B2A8D"/>
    <w:rsid w:val="006B2C79"/>
    <w:rsid w:val="006B2F17"/>
    <w:rsid w:val="006B3060"/>
    <w:rsid w:val="006B3514"/>
    <w:rsid w:val="006B38D2"/>
    <w:rsid w:val="006B3DD1"/>
    <w:rsid w:val="006B3ECE"/>
    <w:rsid w:val="006B4117"/>
    <w:rsid w:val="006B413D"/>
    <w:rsid w:val="006B443B"/>
    <w:rsid w:val="006B45FE"/>
    <w:rsid w:val="006B4975"/>
    <w:rsid w:val="006B4ABF"/>
    <w:rsid w:val="006B4C3E"/>
    <w:rsid w:val="006B4D84"/>
    <w:rsid w:val="006B51E6"/>
    <w:rsid w:val="006B589F"/>
    <w:rsid w:val="006B5B23"/>
    <w:rsid w:val="006B656A"/>
    <w:rsid w:val="006B68F8"/>
    <w:rsid w:val="006B6947"/>
    <w:rsid w:val="006B6956"/>
    <w:rsid w:val="006B698E"/>
    <w:rsid w:val="006B6A19"/>
    <w:rsid w:val="006B6DF6"/>
    <w:rsid w:val="006B6F16"/>
    <w:rsid w:val="006B6F89"/>
    <w:rsid w:val="006B6FF8"/>
    <w:rsid w:val="006B70D3"/>
    <w:rsid w:val="006B747D"/>
    <w:rsid w:val="006B75C6"/>
    <w:rsid w:val="006B77AC"/>
    <w:rsid w:val="006B7B5D"/>
    <w:rsid w:val="006B7BDA"/>
    <w:rsid w:val="006B7C69"/>
    <w:rsid w:val="006C0300"/>
    <w:rsid w:val="006C0726"/>
    <w:rsid w:val="006C0F05"/>
    <w:rsid w:val="006C1086"/>
    <w:rsid w:val="006C1554"/>
    <w:rsid w:val="006C1A57"/>
    <w:rsid w:val="006C1D0B"/>
    <w:rsid w:val="006C2614"/>
    <w:rsid w:val="006C2917"/>
    <w:rsid w:val="006C2C59"/>
    <w:rsid w:val="006C2D14"/>
    <w:rsid w:val="006C2FDA"/>
    <w:rsid w:val="006C325D"/>
    <w:rsid w:val="006C32D4"/>
    <w:rsid w:val="006C330E"/>
    <w:rsid w:val="006C3C22"/>
    <w:rsid w:val="006C4097"/>
    <w:rsid w:val="006C409B"/>
    <w:rsid w:val="006C4428"/>
    <w:rsid w:val="006C4719"/>
    <w:rsid w:val="006C4922"/>
    <w:rsid w:val="006C4D58"/>
    <w:rsid w:val="006C4F7D"/>
    <w:rsid w:val="006C5006"/>
    <w:rsid w:val="006C5104"/>
    <w:rsid w:val="006C5312"/>
    <w:rsid w:val="006C53A5"/>
    <w:rsid w:val="006C55FA"/>
    <w:rsid w:val="006C5A55"/>
    <w:rsid w:val="006C61E3"/>
    <w:rsid w:val="006C66D5"/>
    <w:rsid w:val="006C695F"/>
    <w:rsid w:val="006C6B1E"/>
    <w:rsid w:val="006C6B2E"/>
    <w:rsid w:val="006C6CA9"/>
    <w:rsid w:val="006C76A3"/>
    <w:rsid w:val="006C7703"/>
    <w:rsid w:val="006C7CB8"/>
    <w:rsid w:val="006C7F6B"/>
    <w:rsid w:val="006D034C"/>
    <w:rsid w:val="006D086C"/>
    <w:rsid w:val="006D0E20"/>
    <w:rsid w:val="006D0E25"/>
    <w:rsid w:val="006D106E"/>
    <w:rsid w:val="006D12F0"/>
    <w:rsid w:val="006D132A"/>
    <w:rsid w:val="006D1509"/>
    <w:rsid w:val="006D1CB5"/>
    <w:rsid w:val="006D1EF9"/>
    <w:rsid w:val="006D1FE0"/>
    <w:rsid w:val="006D2572"/>
    <w:rsid w:val="006D294D"/>
    <w:rsid w:val="006D305A"/>
    <w:rsid w:val="006D38C0"/>
    <w:rsid w:val="006D3F34"/>
    <w:rsid w:val="006D4AC4"/>
    <w:rsid w:val="006D4BC8"/>
    <w:rsid w:val="006D53B6"/>
    <w:rsid w:val="006D58B8"/>
    <w:rsid w:val="006D5E1A"/>
    <w:rsid w:val="006D6027"/>
    <w:rsid w:val="006D61D1"/>
    <w:rsid w:val="006D62CC"/>
    <w:rsid w:val="006D634A"/>
    <w:rsid w:val="006D665F"/>
    <w:rsid w:val="006D6827"/>
    <w:rsid w:val="006D68EC"/>
    <w:rsid w:val="006D6DF0"/>
    <w:rsid w:val="006D6FC9"/>
    <w:rsid w:val="006D7170"/>
    <w:rsid w:val="006D7201"/>
    <w:rsid w:val="006D7227"/>
    <w:rsid w:val="006D73FF"/>
    <w:rsid w:val="006D7462"/>
    <w:rsid w:val="006D763A"/>
    <w:rsid w:val="006D7850"/>
    <w:rsid w:val="006D794C"/>
    <w:rsid w:val="006D7A15"/>
    <w:rsid w:val="006D7E87"/>
    <w:rsid w:val="006E0333"/>
    <w:rsid w:val="006E03CE"/>
    <w:rsid w:val="006E0697"/>
    <w:rsid w:val="006E08CD"/>
    <w:rsid w:val="006E0CB2"/>
    <w:rsid w:val="006E0E06"/>
    <w:rsid w:val="006E143D"/>
    <w:rsid w:val="006E1729"/>
    <w:rsid w:val="006E187A"/>
    <w:rsid w:val="006E192C"/>
    <w:rsid w:val="006E1A39"/>
    <w:rsid w:val="006E1AF1"/>
    <w:rsid w:val="006E1D5F"/>
    <w:rsid w:val="006E1E0D"/>
    <w:rsid w:val="006E1FD7"/>
    <w:rsid w:val="006E2134"/>
    <w:rsid w:val="006E21ED"/>
    <w:rsid w:val="006E2458"/>
    <w:rsid w:val="006E2674"/>
    <w:rsid w:val="006E2892"/>
    <w:rsid w:val="006E2E64"/>
    <w:rsid w:val="006E2EB9"/>
    <w:rsid w:val="006E304A"/>
    <w:rsid w:val="006E38B7"/>
    <w:rsid w:val="006E3CC1"/>
    <w:rsid w:val="006E40EF"/>
    <w:rsid w:val="006E4135"/>
    <w:rsid w:val="006E4504"/>
    <w:rsid w:val="006E464E"/>
    <w:rsid w:val="006E4705"/>
    <w:rsid w:val="006E5416"/>
    <w:rsid w:val="006E54F3"/>
    <w:rsid w:val="006E5513"/>
    <w:rsid w:val="006E563D"/>
    <w:rsid w:val="006E5944"/>
    <w:rsid w:val="006E59E2"/>
    <w:rsid w:val="006E59F5"/>
    <w:rsid w:val="006E5A76"/>
    <w:rsid w:val="006E5A91"/>
    <w:rsid w:val="006E5A94"/>
    <w:rsid w:val="006E627B"/>
    <w:rsid w:val="006E6606"/>
    <w:rsid w:val="006E6C26"/>
    <w:rsid w:val="006E706A"/>
    <w:rsid w:val="006E7301"/>
    <w:rsid w:val="006E753E"/>
    <w:rsid w:val="006E7589"/>
    <w:rsid w:val="006E7835"/>
    <w:rsid w:val="006E7EF2"/>
    <w:rsid w:val="006F0196"/>
    <w:rsid w:val="006F027E"/>
    <w:rsid w:val="006F0587"/>
    <w:rsid w:val="006F0592"/>
    <w:rsid w:val="006F05C9"/>
    <w:rsid w:val="006F073B"/>
    <w:rsid w:val="006F0B28"/>
    <w:rsid w:val="006F0BBE"/>
    <w:rsid w:val="006F0FDB"/>
    <w:rsid w:val="006F1123"/>
    <w:rsid w:val="006F122A"/>
    <w:rsid w:val="006F14F3"/>
    <w:rsid w:val="006F16C5"/>
    <w:rsid w:val="006F197F"/>
    <w:rsid w:val="006F1DD1"/>
    <w:rsid w:val="006F2245"/>
    <w:rsid w:val="006F232E"/>
    <w:rsid w:val="006F2362"/>
    <w:rsid w:val="006F2620"/>
    <w:rsid w:val="006F2A3B"/>
    <w:rsid w:val="006F2BC9"/>
    <w:rsid w:val="006F2EFD"/>
    <w:rsid w:val="006F2F54"/>
    <w:rsid w:val="006F33B2"/>
    <w:rsid w:val="006F3676"/>
    <w:rsid w:val="006F3881"/>
    <w:rsid w:val="006F38A7"/>
    <w:rsid w:val="006F3A7E"/>
    <w:rsid w:val="006F4403"/>
    <w:rsid w:val="006F4562"/>
    <w:rsid w:val="006F4902"/>
    <w:rsid w:val="006F4930"/>
    <w:rsid w:val="006F534B"/>
    <w:rsid w:val="006F5621"/>
    <w:rsid w:val="006F57E3"/>
    <w:rsid w:val="006F5948"/>
    <w:rsid w:val="006F5DBD"/>
    <w:rsid w:val="006F64B0"/>
    <w:rsid w:val="006F689C"/>
    <w:rsid w:val="006F6B2C"/>
    <w:rsid w:val="006F74FD"/>
    <w:rsid w:val="006F782C"/>
    <w:rsid w:val="006F78A9"/>
    <w:rsid w:val="006F78DF"/>
    <w:rsid w:val="006F7B95"/>
    <w:rsid w:val="006F7BBB"/>
    <w:rsid w:val="006F7C3B"/>
    <w:rsid w:val="006F7DE6"/>
    <w:rsid w:val="006F7FC3"/>
    <w:rsid w:val="00700973"/>
    <w:rsid w:val="00700996"/>
    <w:rsid w:val="00700CAD"/>
    <w:rsid w:val="00700FF6"/>
    <w:rsid w:val="0070187A"/>
    <w:rsid w:val="00701B6E"/>
    <w:rsid w:val="00701CA8"/>
    <w:rsid w:val="00702050"/>
    <w:rsid w:val="0070206E"/>
    <w:rsid w:val="00702622"/>
    <w:rsid w:val="007026EB"/>
    <w:rsid w:val="007027FD"/>
    <w:rsid w:val="00702FEC"/>
    <w:rsid w:val="007032CC"/>
    <w:rsid w:val="0070350B"/>
    <w:rsid w:val="00703728"/>
    <w:rsid w:val="007037B4"/>
    <w:rsid w:val="00703CC8"/>
    <w:rsid w:val="00703F30"/>
    <w:rsid w:val="007040AD"/>
    <w:rsid w:val="00704E0B"/>
    <w:rsid w:val="00705198"/>
    <w:rsid w:val="007054C7"/>
    <w:rsid w:val="00705A40"/>
    <w:rsid w:val="00705AB5"/>
    <w:rsid w:val="00705B2E"/>
    <w:rsid w:val="00706454"/>
    <w:rsid w:val="00706544"/>
    <w:rsid w:val="007065B9"/>
    <w:rsid w:val="00706F41"/>
    <w:rsid w:val="0070715E"/>
    <w:rsid w:val="00707653"/>
    <w:rsid w:val="007076AF"/>
    <w:rsid w:val="00707CF9"/>
    <w:rsid w:val="00707E38"/>
    <w:rsid w:val="00710026"/>
    <w:rsid w:val="00710286"/>
    <w:rsid w:val="00710289"/>
    <w:rsid w:val="00710574"/>
    <w:rsid w:val="00710B2C"/>
    <w:rsid w:val="00711403"/>
    <w:rsid w:val="00711BED"/>
    <w:rsid w:val="0071228F"/>
    <w:rsid w:val="007126E1"/>
    <w:rsid w:val="0071292D"/>
    <w:rsid w:val="007129DD"/>
    <w:rsid w:val="00712BB7"/>
    <w:rsid w:val="007135A0"/>
    <w:rsid w:val="0071382C"/>
    <w:rsid w:val="00713917"/>
    <w:rsid w:val="00713F31"/>
    <w:rsid w:val="00714529"/>
    <w:rsid w:val="00714AE7"/>
    <w:rsid w:val="00714B9E"/>
    <w:rsid w:val="007150C8"/>
    <w:rsid w:val="007159D2"/>
    <w:rsid w:val="00715A1C"/>
    <w:rsid w:val="00715CFB"/>
    <w:rsid w:val="00715DCF"/>
    <w:rsid w:val="00715F20"/>
    <w:rsid w:val="00716055"/>
    <w:rsid w:val="00716247"/>
    <w:rsid w:val="00716BEE"/>
    <w:rsid w:val="00717237"/>
    <w:rsid w:val="007173DA"/>
    <w:rsid w:val="0071742E"/>
    <w:rsid w:val="0071743D"/>
    <w:rsid w:val="00717960"/>
    <w:rsid w:val="00717F06"/>
    <w:rsid w:val="0072013A"/>
    <w:rsid w:val="00722060"/>
    <w:rsid w:val="00722721"/>
    <w:rsid w:val="0072286E"/>
    <w:rsid w:val="00722FD9"/>
    <w:rsid w:val="00723137"/>
    <w:rsid w:val="007231FB"/>
    <w:rsid w:val="00723969"/>
    <w:rsid w:val="00723C0F"/>
    <w:rsid w:val="007240E6"/>
    <w:rsid w:val="00724401"/>
    <w:rsid w:val="00724819"/>
    <w:rsid w:val="00724B4B"/>
    <w:rsid w:val="00724B96"/>
    <w:rsid w:val="007256C5"/>
    <w:rsid w:val="0072572F"/>
    <w:rsid w:val="007258D9"/>
    <w:rsid w:val="00725907"/>
    <w:rsid w:val="007259B4"/>
    <w:rsid w:val="00725B20"/>
    <w:rsid w:val="00726467"/>
    <w:rsid w:val="0072668E"/>
    <w:rsid w:val="007266C4"/>
    <w:rsid w:val="00726ECF"/>
    <w:rsid w:val="00727038"/>
    <w:rsid w:val="00727183"/>
    <w:rsid w:val="00727283"/>
    <w:rsid w:val="007272E6"/>
    <w:rsid w:val="00727417"/>
    <w:rsid w:val="00727649"/>
    <w:rsid w:val="00727D0A"/>
    <w:rsid w:val="00727EA1"/>
    <w:rsid w:val="00727FF4"/>
    <w:rsid w:val="0073036C"/>
    <w:rsid w:val="00730375"/>
    <w:rsid w:val="00730552"/>
    <w:rsid w:val="00730972"/>
    <w:rsid w:val="00730A37"/>
    <w:rsid w:val="00730AEF"/>
    <w:rsid w:val="00730CD8"/>
    <w:rsid w:val="00730E43"/>
    <w:rsid w:val="00730FCB"/>
    <w:rsid w:val="007311AE"/>
    <w:rsid w:val="007312B1"/>
    <w:rsid w:val="00731414"/>
    <w:rsid w:val="007316B0"/>
    <w:rsid w:val="00731A60"/>
    <w:rsid w:val="00731D45"/>
    <w:rsid w:val="00731E24"/>
    <w:rsid w:val="0073223D"/>
    <w:rsid w:val="00732485"/>
    <w:rsid w:val="007326A1"/>
    <w:rsid w:val="00732B63"/>
    <w:rsid w:val="00732C4B"/>
    <w:rsid w:val="00733085"/>
    <w:rsid w:val="007334D0"/>
    <w:rsid w:val="0073384F"/>
    <w:rsid w:val="00733A29"/>
    <w:rsid w:val="00733CB1"/>
    <w:rsid w:val="00734611"/>
    <w:rsid w:val="00734C74"/>
    <w:rsid w:val="00734CF0"/>
    <w:rsid w:val="00734F78"/>
    <w:rsid w:val="00734FD8"/>
    <w:rsid w:val="00735B8C"/>
    <w:rsid w:val="00735C68"/>
    <w:rsid w:val="00735DD0"/>
    <w:rsid w:val="007360CC"/>
    <w:rsid w:val="00736185"/>
    <w:rsid w:val="0073703D"/>
    <w:rsid w:val="007370F6"/>
    <w:rsid w:val="00737141"/>
    <w:rsid w:val="00737DF6"/>
    <w:rsid w:val="007401EA"/>
    <w:rsid w:val="007401F9"/>
    <w:rsid w:val="00740502"/>
    <w:rsid w:val="00741209"/>
    <w:rsid w:val="00741B6C"/>
    <w:rsid w:val="00741D04"/>
    <w:rsid w:val="00741D15"/>
    <w:rsid w:val="007422BA"/>
    <w:rsid w:val="007422E1"/>
    <w:rsid w:val="007423E8"/>
    <w:rsid w:val="0074250B"/>
    <w:rsid w:val="007425DA"/>
    <w:rsid w:val="00742FB0"/>
    <w:rsid w:val="00743010"/>
    <w:rsid w:val="0074401A"/>
    <w:rsid w:val="0074405E"/>
    <w:rsid w:val="00744979"/>
    <w:rsid w:val="0074507A"/>
    <w:rsid w:val="007450D5"/>
    <w:rsid w:val="007452BF"/>
    <w:rsid w:val="00745580"/>
    <w:rsid w:val="00745982"/>
    <w:rsid w:val="00745C5E"/>
    <w:rsid w:val="007462D9"/>
    <w:rsid w:val="007463C6"/>
    <w:rsid w:val="00746614"/>
    <w:rsid w:val="0074674B"/>
    <w:rsid w:val="00746860"/>
    <w:rsid w:val="007468D3"/>
    <w:rsid w:val="00747240"/>
    <w:rsid w:val="00747431"/>
    <w:rsid w:val="0074753D"/>
    <w:rsid w:val="0074762C"/>
    <w:rsid w:val="007478AC"/>
    <w:rsid w:val="00747A00"/>
    <w:rsid w:val="00747EF8"/>
    <w:rsid w:val="00750253"/>
    <w:rsid w:val="0075063D"/>
    <w:rsid w:val="00750743"/>
    <w:rsid w:val="00750B3C"/>
    <w:rsid w:val="00750BA0"/>
    <w:rsid w:val="00751596"/>
    <w:rsid w:val="00751992"/>
    <w:rsid w:val="00751A85"/>
    <w:rsid w:val="007520ED"/>
    <w:rsid w:val="007522D0"/>
    <w:rsid w:val="00752322"/>
    <w:rsid w:val="007523BB"/>
    <w:rsid w:val="00752CCB"/>
    <w:rsid w:val="00753261"/>
    <w:rsid w:val="00753474"/>
    <w:rsid w:val="007537BB"/>
    <w:rsid w:val="007538AB"/>
    <w:rsid w:val="00753C73"/>
    <w:rsid w:val="00754151"/>
    <w:rsid w:val="007543AA"/>
    <w:rsid w:val="00754486"/>
    <w:rsid w:val="00754CBD"/>
    <w:rsid w:val="00754D2D"/>
    <w:rsid w:val="0075515D"/>
    <w:rsid w:val="007553B0"/>
    <w:rsid w:val="00755491"/>
    <w:rsid w:val="00755745"/>
    <w:rsid w:val="0075595E"/>
    <w:rsid w:val="00755AE6"/>
    <w:rsid w:val="00755F6E"/>
    <w:rsid w:val="00755FF7"/>
    <w:rsid w:val="0075656E"/>
    <w:rsid w:val="007567C4"/>
    <w:rsid w:val="00756BC8"/>
    <w:rsid w:val="00756F89"/>
    <w:rsid w:val="00757239"/>
    <w:rsid w:val="00757287"/>
    <w:rsid w:val="00757407"/>
    <w:rsid w:val="007576D7"/>
    <w:rsid w:val="007578C8"/>
    <w:rsid w:val="00757B2D"/>
    <w:rsid w:val="0076001B"/>
    <w:rsid w:val="0076002A"/>
    <w:rsid w:val="007600FF"/>
    <w:rsid w:val="007602A1"/>
    <w:rsid w:val="00760390"/>
    <w:rsid w:val="0076044E"/>
    <w:rsid w:val="007604D5"/>
    <w:rsid w:val="0076059A"/>
    <w:rsid w:val="00760919"/>
    <w:rsid w:val="00760B15"/>
    <w:rsid w:val="00760D1A"/>
    <w:rsid w:val="00760E60"/>
    <w:rsid w:val="007612A1"/>
    <w:rsid w:val="007616FC"/>
    <w:rsid w:val="0076185E"/>
    <w:rsid w:val="007618E1"/>
    <w:rsid w:val="00761DE5"/>
    <w:rsid w:val="0076206F"/>
    <w:rsid w:val="007620FC"/>
    <w:rsid w:val="00762338"/>
    <w:rsid w:val="0076235C"/>
    <w:rsid w:val="00762426"/>
    <w:rsid w:val="00762561"/>
    <w:rsid w:val="0076257D"/>
    <w:rsid w:val="0076287F"/>
    <w:rsid w:val="00762B8C"/>
    <w:rsid w:val="00762CBB"/>
    <w:rsid w:val="00763114"/>
    <w:rsid w:val="0076320C"/>
    <w:rsid w:val="007633E7"/>
    <w:rsid w:val="007633F0"/>
    <w:rsid w:val="00763936"/>
    <w:rsid w:val="00763ABA"/>
    <w:rsid w:val="00763B1A"/>
    <w:rsid w:val="00763C3C"/>
    <w:rsid w:val="00763CFB"/>
    <w:rsid w:val="00763EC9"/>
    <w:rsid w:val="00763F21"/>
    <w:rsid w:val="00763FAD"/>
    <w:rsid w:val="00764253"/>
    <w:rsid w:val="00764305"/>
    <w:rsid w:val="00764449"/>
    <w:rsid w:val="007645CC"/>
    <w:rsid w:val="00764C1E"/>
    <w:rsid w:val="00764DF9"/>
    <w:rsid w:val="007650B4"/>
    <w:rsid w:val="0076537F"/>
    <w:rsid w:val="00766068"/>
    <w:rsid w:val="00766181"/>
    <w:rsid w:val="0076633F"/>
    <w:rsid w:val="007664D4"/>
    <w:rsid w:val="00766774"/>
    <w:rsid w:val="0076680E"/>
    <w:rsid w:val="00766879"/>
    <w:rsid w:val="007669A0"/>
    <w:rsid w:val="00766C32"/>
    <w:rsid w:val="007672B2"/>
    <w:rsid w:val="0076773F"/>
    <w:rsid w:val="007677BC"/>
    <w:rsid w:val="00767A61"/>
    <w:rsid w:val="00767E38"/>
    <w:rsid w:val="00767F12"/>
    <w:rsid w:val="007700B2"/>
    <w:rsid w:val="0077018D"/>
    <w:rsid w:val="00770813"/>
    <w:rsid w:val="0077092A"/>
    <w:rsid w:val="0077093D"/>
    <w:rsid w:val="00770FB4"/>
    <w:rsid w:val="0077151E"/>
    <w:rsid w:val="007716C4"/>
    <w:rsid w:val="00771A9B"/>
    <w:rsid w:val="00772E9C"/>
    <w:rsid w:val="00772F3E"/>
    <w:rsid w:val="00772F95"/>
    <w:rsid w:val="007730A6"/>
    <w:rsid w:val="007734C0"/>
    <w:rsid w:val="00773DA5"/>
    <w:rsid w:val="00773FC4"/>
    <w:rsid w:val="00774014"/>
    <w:rsid w:val="00774027"/>
    <w:rsid w:val="007740B5"/>
    <w:rsid w:val="007743DF"/>
    <w:rsid w:val="00774492"/>
    <w:rsid w:val="00774656"/>
    <w:rsid w:val="0077484E"/>
    <w:rsid w:val="00774BAC"/>
    <w:rsid w:val="00774DF1"/>
    <w:rsid w:val="007751AB"/>
    <w:rsid w:val="0077557E"/>
    <w:rsid w:val="00775CD0"/>
    <w:rsid w:val="007763F4"/>
    <w:rsid w:val="007764D3"/>
    <w:rsid w:val="00777251"/>
    <w:rsid w:val="00777D99"/>
    <w:rsid w:val="00777F77"/>
    <w:rsid w:val="007801F3"/>
    <w:rsid w:val="0078025F"/>
    <w:rsid w:val="007803E1"/>
    <w:rsid w:val="00780553"/>
    <w:rsid w:val="0078057E"/>
    <w:rsid w:val="00780C70"/>
    <w:rsid w:val="00780ECE"/>
    <w:rsid w:val="00780F2D"/>
    <w:rsid w:val="007817E4"/>
    <w:rsid w:val="007820F3"/>
    <w:rsid w:val="0078249B"/>
    <w:rsid w:val="0078280B"/>
    <w:rsid w:val="00782BD7"/>
    <w:rsid w:val="00783075"/>
    <w:rsid w:val="00783078"/>
    <w:rsid w:val="00783848"/>
    <w:rsid w:val="007838FA"/>
    <w:rsid w:val="00783E41"/>
    <w:rsid w:val="007844E7"/>
    <w:rsid w:val="0078462C"/>
    <w:rsid w:val="00784977"/>
    <w:rsid w:val="00784BF2"/>
    <w:rsid w:val="00784C12"/>
    <w:rsid w:val="00784E02"/>
    <w:rsid w:val="00784EC1"/>
    <w:rsid w:val="00785378"/>
    <w:rsid w:val="00785546"/>
    <w:rsid w:val="007862F4"/>
    <w:rsid w:val="0078693C"/>
    <w:rsid w:val="00786D6E"/>
    <w:rsid w:val="00787473"/>
    <w:rsid w:val="00787938"/>
    <w:rsid w:val="00787BE0"/>
    <w:rsid w:val="00787EC5"/>
    <w:rsid w:val="0079032B"/>
    <w:rsid w:val="00790810"/>
    <w:rsid w:val="00790CB8"/>
    <w:rsid w:val="00790ECB"/>
    <w:rsid w:val="0079122B"/>
    <w:rsid w:val="007913F7"/>
    <w:rsid w:val="00791411"/>
    <w:rsid w:val="007914BD"/>
    <w:rsid w:val="00791521"/>
    <w:rsid w:val="007915ED"/>
    <w:rsid w:val="00791829"/>
    <w:rsid w:val="007918BC"/>
    <w:rsid w:val="00791AD4"/>
    <w:rsid w:val="00791B18"/>
    <w:rsid w:val="00791BBD"/>
    <w:rsid w:val="00791D6C"/>
    <w:rsid w:val="00791D91"/>
    <w:rsid w:val="00792036"/>
    <w:rsid w:val="00792057"/>
    <w:rsid w:val="007924CE"/>
    <w:rsid w:val="00792A0F"/>
    <w:rsid w:val="00792A1E"/>
    <w:rsid w:val="00792D65"/>
    <w:rsid w:val="0079306C"/>
    <w:rsid w:val="00793368"/>
    <w:rsid w:val="00793413"/>
    <w:rsid w:val="00793910"/>
    <w:rsid w:val="00793FAE"/>
    <w:rsid w:val="00794953"/>
    <w:rsid w:val="00794A93"/>
    <w:rsid w:val="00794B1A"/>
    <w:rsid w:val="00794B22"/>
    <w:rsid w:val="00794B9A"/>
    <w:rsid w:val="00794BD1"/>
    <w:rsid w:val="00794CE5"/>
    <w:rsid w:val="00794D5D"/>
    <w:rsid w:val="00794DC3"/>
    <w:rsid w:val="00794E58"/>
    <w:rsid w:val="00794EF3"/>
    <w:rsid w:val="00795085"/>
    <w:rsid w:val="00795124"/>
    <w:rsid w:val="00795243"/>
    <w:rsid w:val="0079581A"/>
    <w:rsid w:val="00795C45"/>
    <w:rsid w:val="00796297"/>
    <w:rsid w:val="007964B4"/>
    <w:rsid w:val="00796BD0"/>
    <w:rsid w:val="00797430"/>
    <w:rsid w:val="0079743A"/>
    <w:rsid w:val="00797908"/>
    <w:rsid w:val="00797A53"/>
    <w:rsid w:val="00797D96"/>
    <w:rsid w:val="00797EA9"/>
    <w:rsid w:val="007A01CB"/>
    <w:rsid w:val="007A0439"/>
    <w:rsid w:val="007A0674"/>
    <w:rsid w:val="007A0B5D"/>
    <w:rsid w:val="007A0DC0"/>
    <w:rsid w:val="007A0ECD"/>
    <w:rsid w:val="007A1146"/>
    <w:rsid w:val="007A19C2"/>
    <w:rsid w:val="007A1A0D"/>
    <w:rsid w:val="007A1B78"/>
    <w:rsid w:val="007A1E2A"/>
    <w:rsid w:val="007A30D8"/>
    <w:rsid w:val="007A358B"/>
    <w:rsid w:val="007A3981"/>
    <w:rsid w:val="007A3AEE"/>
    <w:rsid w:val="007A3CAA"/>
    <w:rsid w:val="007A3D81"/>
    <w:rsid w:val="007A3EE0"/>
    <w:rsid w:val="007A4431"/>
    <w:rsid w:val="007A4860"/>
    <w:rsid w:val="007A4FEA"/>
    <w:rsid w:val="007A5184"/>
    <w:rsid w:val="007A556A"/>
    <w:rsid w:val="007A56BF"/>
    <w:rsid w:val="007A58F4"/>
    <w:rsid w:val="007A5993"/>
    <w:rsid w:val="007A5CCB"/>
    <w:rsid w:val="007A62C5"/>
    <w:rsid w:val="007A6714"/>
    <w:rsid w:val="007A6991"/>
    <w:rsid w:val="007A6B22"/>
    <w:rsid w:val="007A6E64"/>
    <w:rsid w:val="007A714E"/>
    <w:rsid w:val="007A74DF"/>
    <w:rsid w:val="007A75E4"/>
    <w:rsid w:val="007A76A9"/>
    <w:rsid w:val="007A7716"/>
    <w:rsid w:val="007A78E2"/>
    <w:rsid w:val="007A78EF"/>
    <w:rsid w:val="007A7DD4"/>
    <w:rsid w:val="007A7E08"/>
    <w:rsid w:val="007B02E3"/>
    <w:rsid w:val="007B0386"/>
    <w:rsid w:val="007B0579"/>
    <w:rsid w:val="007B0E89"/>
    <w:rsid w:val="007B0FD8"/>
    <w:rsid w:val="007B15AF"/>
    <w:rsid w:val="007B1892"/>
    <w:rsid w:val="007B1907"/>
    <w:rsid w:val="007B1CFF"/>
    <w:rsid w:val="007B1F01"/>
    <w:rsid w:val="007B1F6A"/>
    <w:rsid w:val="007B23AF"/>
    <w:rsid w:val="007B2C4A"/>
    <w:rsid w:val="007B3396"/>
    <w:rsid w:val="007B341D"/>
    <w:rsid w:val="007B369A"/>
    <w:rsid w:val="007B3786"/>
    <w:rsid w:val="007B3FB7"/>
    <w:rsid w:val="007B487F"/>
    <w:rsid w:val="007B4D85"/>
    <w:rsid w:val="007B50EA"/>
    <w:rsid w:val="007B5256"/>
    <w:rsid w:val="007B527F"/>
    <w:rsid w:val="007B550A"/>
    <w:rsid w:val="007B552B"/>
    <w:rsid w:val="007B5872"/>
    <w:rsid w:val="007B58D2"/>
    <w:rsid w:val="007B5947"/>
    <w:rsid w:val="007B59A9"/>
    <w:rsid w:val="007B5ACA"/>
    <w:rsid w:val="007B5EB5"/>
    <w:rsid w:val="007B669D"/>
    <w:rsid w:val="007B67F1"/>
    <w:rsid w:val="007B6D11"/>
    <w:rsid w:val="007B71E7"/>
    <w:rsid w:val="007B7237"/>
    <w:rsid w:val="007B7B5D"/>
    <w:rsid w:val="007B7BBE"/>
    <w:rsid w:val="007B7D15"/>
    <w:rsid w:val="007B7D5C"/>
    <w:rsid w:val="007C009B"/>
    <w:rsid w:val="007C014B"/>
    <w:rsid w:val="007C0193"/>
    <w:rsid w:val="007C04A4"/>
    <w:rsid w:val="007C04EF"/>
    <w:rsid w:val="007C0913"/>
    <w:rsid w:val="007C0B56"/>
    <w:rsid w:val="007C1A4F"/>
    <w:rsid w:val="007C2BFF"/>
    <w:rsid w:val="007C2C94"/>
    <w:rsid w:val="007C2D48"/>
    <w:rsid w:val="007C2DC9"/>
    <w:rsid w:val="007C31C2"/>
    <w:rsid w:val="007C3741"/>
    <w:rsid w:val="007C38DB"/>
    <w:rsid w:val="007C3C25"/>
    <w:rsid w:val="007C3CB8"/>
    <w:rsid w:val="007C3EB0"/>
    <w:rsid w:val="007C3EB1"/>
    <w:rsid w:val="007C3F2E"/>
    <w:rsid w:val="007C4411"/>
    <w:rsid w:val="007C4662"/>
    <w:rsid w:val="007C4824"/>
    <w:rsid w:val="007C4AF0"/>
    <w:rsid w:val="007C4CBB"/>
    <w:rsid w:val="007C53A7"/>
    <w:rsid w:val="007C5480"/>
    <w:rsid w:val="007C57FC"/>
    <w:rsid w:val="007C5A70"/>
    <w:rsid w:val="007C5F03"/>
    <w:rsid w:val="007C64C6"/>
    <w:rsid w:val="007C65DA"/>
    <w:rsid w:val="007C6B57"/>
    <w:rsid w:val="007C6E13"/>
    <w:rsid w:val="007C6F9B"/>
    <w:rsid w:val="007C7253"/>
    <w:rsid w:val="007C7278"/>
    <w:rsid w:val="007C72EF"/>
    <w:rsid w:val="007C7492"/>
    <w:rsid w:val="007C7645"/>
    <w:rsid w:val="007C770F"/>
    <w:rsid w:val="007C7AEF"/>
    <w:rsid w:val="007C7BCB"/>
    <w:rsid w:val="007D01DB"/>
    <w:rsid w:val="007D0760"/>
    <w:rsid w:val="007D08A2"/>
    <w:rsid w:val="007D0CA1"/>
    <w:rsid w:val="007D0D8D"/>
    <w:rsid w:val="007D1703"/>
    <w:rsid w:val="007D192B"/>
    <w:rsid w:val="007D1A9F"/>
    <w:rsid w:val="007D21C8"/>
    <w:rsid w:val="007D255B"/>
    <w:rsid w:val="007D28E9"/>
    <w:rsid w:val="007D2A2D"/>
    <w:rsid w:val="007D2A74"/>
    <w:rsid w:val="007D2B95"/>
    <w:rsid w:val="007D2EC8"/>
    <w:rsid w:val="007D369A"/>
    <w:rsid w:val="007D37CE"/>
    <w:rsid w:val="007D37EC"/>
    <w:rsid w:val="007D39FC"/>
    <w:rsid w:val="007D3BFA"/>
    <w:rsid w:val="007D3C9A"/>
    <w:rsid w:val="007D4DBE"/>
    <w:rsid w:val="007D4ED7"/>
    <w:rsid w:val="007D4F5C"/>
    <w:rsid w:val="007D4F8B"/>
    <w:rsid w:val="007D4FB7"/>
    <w:rsid w:val="007D509E"/>
    <w:rsid w:val="007D5103"/>
    <w:rsid w:val="007D5168"/>
    <w:rsid w:val="007D516C"/>
    <w:rsid w:val="007D5199"/>
    <w:rsid w:val="007D524A"/>
    <w:rsid w:val="007D54F8"/>
    <w:rsid w:val="007D55F6"/>
    <w:rsid w:val="007D593E"/>
    <w:rsid w:val="007D5B4E"/>
    <w:rsid w:val="007D6040"/>
    <w:rsid w:val="007D6285"/>
    <w:rsid w:val="007D6670"/>
    <w:rsid w:val="007D686D"/>
    <w:rsid w:val="007D69C7"/>
    <w:rsid w:val="007D6AB0"/>
    <w:rsid w:val="007D6AEF"/>
    <w:rsid w:val="007D7095"/>
    <w:rsid w:val="007D792D"/>
    <w:rsid w:val="007D7CEA"/>
    <w:rsid w:val="007D7EED"/>
    <w:rsid w:val="007E01CC"/>
    <w:rsid w:val="007E04F3"/>
    <w:rsid w:val="007E0841"/>
    <w:rsid w:val="007E0F6C"/>
    <w:rsid w:val="007E0F72"/>
    <w:rsid w:val="007E1B09"/>
    <w:rsid w:val="007E1C65"/>
    <w:rsid w:val="007E1FDA"/>
    <w:rsid w:val="007E2272"/>
    <w:rsid w:val="007E25DA"/>
    <w:rsid w:val="007E26AF"/>
    <w:rsid w:val="007E2980"/>
    <w:rsid w:val="007E30C1"/>
    <w:rsid w:val="007E3BB8"/>
    <w:rsid w:val="007E41C4"/>
    <w:rsid w:val="007E4FAF"/>
    <w:rsid w:val="007E5ADB"/>
    <w:rsid w:val="007E607C"/>
    <w:rsid w:val="007E6344"/>
    <w:rsid w:val="007E65A7"/>
    <w:rsid w:val="007E68E4"/>
    <w:rsid w:val="007E6B70"/>
    <w:rsid w:val="007E6D4E"/>
    <w:rsid w:val="007E7E63"/>
    <w:rsid w:val="007E7FD0"/>
    <w:rsid w:val="007F0217"/>
    <w:rsid w:val="007F051A"/>
    <w:rsid w:val="007F0608"/>
    <w:rsid w:val="007F08A9"/>
    <w:rsid w:val="007F0A06"/>
    <w:rsid w:val="007F0A78"/>
    <w:rsid w:val="007F0B6A"/>
    <w:rsid w:val="007F1A1C"/>
    <w:rsid w:val="007F20CA"/>
    <w:rsid w:val="007F213C"/>
    <w:rsid w:val="007F22BD"/>
    <w:rsid w:val="007F22EA"/>
    <w:rsid w:val="007F2428"/>
    <w:rsid w:val="007F2905"/>
    <w:rsid w:val="007F3871"/>
    <w:rsid w:val="007F3C4D"/>
    <w:rsid w:val="007F3FB6"/>
    <w:rsid w:val="007F3FDD"/>
    <w:rsid w:val="007F4098"/>
    <w:rsid w:val="007F4DA6"/>
    <w:rsid w:val="007F50D9"/>
    <w:rsid w:val="007F533B"/>
    <w:rsid w:val="007F57AE"/>
    <w:rsid w:val="007F598D"/>
    <w:rsid w:val="007F5A24"/>
    <w:rsid w:val="007F5CAE"/>
    <w:rsid w:val="007F5DF7"/>
    <w:rsid w:val="007F6013"/>
    <w:rsid w:val="007F6B0E"/>
    <w:rsid w:val="007F6D85"/>
    <w:rsid w:val="007F6E25"/>
    <w:rsid w:val="007F6E4A"/>
    <w:rsid w:val="007F716E"/>
    <w:rsid w:val="007F7348"/>
    <w:rsid w:val="007F7387"/>
    <w:rsid w:val="007F7637"/>
    <w:rsid w:val="007F77A5"/>
    <w:rsid w:val="007F783A"/>
    <w:rsid w:val="007F7889"/>
    <w:rsid w:val="007F7A81"/>
    <w:rsid w:val="007F7AC7"/>
    <w:rsid w:val="007F7E67"/>
    <w:rsid w:val="007F7FD2"/>
    <w:rsid w:val="008004EA"/>
    <w:rsid w:val="00800787"/>
    <w:rsid w:val="00800C36"/>
    <w:rsid w:val="00800CCF"/>
    <w:rsid w:val="00801072"/>
    <w:rsid w:val="0080119D"/>
    <w:rsid w:val="00801268"/>
    <w:rsid w:val="0080137D"/>
    <w:rsid w:val="008015F4"/>
    <w:rsid w:val="00801673"/>
    <w:rsid w:val="008018FD"/>
    <w:rsid w:val="00801B7C"/>
    <w:rsid w:val="00801BA2"/>
    <w:rsid w:val="00801D61"/>
    <w:rsid w:val="00801EBF"/>
    <w:rsid w:val="008022F0"/>
    <w:rsid w:val="008025A3"/>
    <w:rsid w:val="008025F6"/>
    <w:rsid w:val="008026BB"/>
    <w:rsid w:val="00802E80"/>
    <w:rsid w:val="008031D8"/>
    <w:rsid w:val="00803DA2"/>
    <w:rsid w:val="008043B1"/>
    <w:rsid w:val="00804522"/>
    <w:rsid w:val="00804730"/>
    <w:rsid w:val="008049DA"/>
    <w:rsid w:val="00805261"/>
    <w:rsid w:val="00805730"/>
    <w:rsid w:val="00805CD5"/>
    <w:rsid w:val="00805CE0"/>
    <w:rsid w:val="008066DE"/>
    <w:rsid w:val="00806A79"/>
    <w:rsid w:val="00806A82"/>
    <w:rsid w:val="00806FFF"/>
    <w:rsid w:val="008077CC"/>
    <w:rsid w:val="00807DE8"/>
    <w:rsid w:val="00810018"/>
    <w:rsid w:val="008100A9"/>
    <w:rsid w:val="00810291"/>
    <w:rsid w:val="008107D1"/>
    <w:rsid w:val="00810EE3"/>
    <w:rsid w:val="00810F1D"/>
    <w:rsid w:val="00810FCF"/>
    <w:rsid w:val="00811106"/>
    <w:rsid w:val="00811C37"/>
    <w:rsid w:val="00811CBA"/>
    <w:rsid w:val="00811E55"/>
    <w:rsid w:val="00811EFF"/>
    <w:rsid w:val="0081249F"/>
    <w:rsid w:val="008124E3"/>
    <w:rsid w:val="008124FF"/>
    <w:rsid w:val="00812BF3"/>
    <w:rsid w:val="00812EBF"/>
    <w:rsid w:val="00813526"/>
    <w:rsid w:val="0081354D"/>
    <w:rsid w:val="00813681"/>
    <w:rsid w:val="00813A52"/>
    <w:rsid w:val="00813CD4"/>
    <w:rsid w:val="00813E28"/>
    <w:rsid w:val="00813EE2"/>
    <w:rsid w:val="00813FC7"/>
    <w:rsid w:val="008141B5"/>
    <w:rsid w:val="00814706"/>
    <w:rsid w:val="00814A31"/>
    <w:rsid w:val="00814C1B"/>
    <w:rsid w:val="00814CB7"/>
    <w:rsid w:val="00814CC9"/>
    <w:rsid w:val="00814FB0"/>
    <w:rsid w:val="0081522B"/>
    <w:rsid w:val="0081568B"/>
    <w:rsid w:val="008156A5"/>
    <w:rsid w:val="008157A7"/>
    <w:rsid w:val="00815A46"/>
    <w:rsid w:val="00815AFA"/>
    <w:rsid w:val="00815DF3"/>
    <w:rsid w:val="00815E04"/>
    <w:rsid w:val="00815FFE"/>
    <w:rsid w:val="008163D0"/>
    <w:rsid w:val="008164AC"/>
    <w:rsid w:val="00816965"/>
    <w:rsid w:val="00816E75"/>
    <w:rsid w:val="008171DF"/>
    <w:rsid w:val="008176F7"/>
    <w:rsid w:val="00817701"/>
    <w:rsid w:val="00817A9A"/>
    <w:rsid w:val="00817BDE"/>
    <w:rsid w:val="008202A8"/>
    <w:rsid w:val="00820330"/>
    <w:rsid w:val="008204C8"/>
    <w:rsid w:val="0082092F"/>
    <w:rsid w:val="00820940"/>
    <w:rsid w:val="00821378"/>
    <w:rsid w:val="00821402"/>
    <w:rsid w:val="00821840"/>
    <w:rsid w:val="00821C9F"/>
    <w:rsid w:val="00821D0C"/>
    <w:rsid w:val="00821F38"/>
    <w:rsid w:val="00822084"/>
    <w:rsid w:val="00822137"/>
    <w:rsid w:val="008224BF"/>
    <w:rsid w:val="00822532"/>
    <w:rsid w:val="00822929"/>
    <w:rsid w:val="00822B1E"/>
    <w:rsid w:val="00822B58"/>
    <w:rsid w:val="00822E3C"/>
    <w:rsid w:val="00823195"/>
    <w:rsid w:val="0082331B"/>
    <w:rsid w:val="0082337B"/>
    <w:rsid w:val="008234F8"/>
    <w:rsid w:val="00823774"/>
    <w:rsid w:val="00823DA9"/>
    <w:rsid w:val="00823F5B"/>
    <w:rsid w:val="00824039"/>
    <w:rsid w:val="008241EB"/>
    <w:rsid w:val="008248A2"/>
    <w:rsid w:val="0082490F"/>
    <w:rsid w:val="00824B60"/>
    <w:rsid w:val="0082541A"/>
    <w:rsid w:val="0082548F"/>
    <w:rsid w:val="00825613"/>
    <w:rsid w:val="00825615"/>
    <w:rsid w:val="0082561F"/>
    <w:rsid w:val="008257B5"/>
    <w:rsid w:val="008260BF"/>
    <w:rsid w:val="00827273"/>
    <w:rsid w:val="00827747"/>
    <w:rsid w:val="00827C1D"/>
    <w:rsid w:val="00827CE9"/>
    <w:rsid w:val="00827EAF"/>
    <w:rsid w:val="00830147"/>
    <w:rsid w:val="00830394"/>
    <w:rsid w:val="0083057E"/>
    <w:rsid w:val="008308AF"/>
    <w:rsid w:val="00830A56"/>
    <w:rsid w:val="008313C5"/>
    <w:rsid w:val="008318EB"/>
    <w:rsid w:val="00831BA6"/>
    <w:rsid w:val="00831D75"/>
    <w:rsid w:val="008326D1"/>
    <w:rsid w:val="00832931"/>
    <w:rsid w:val="00832B00"/>
    <w:rsid w:val="00832B5C"/>
    <w:rsid w:val="00832E93"/>
    <w:rsid w:val="008330CF"/>
    <w:rsid w:val="008338C7"/>
    <w:rsid w:val="00833D4F"/>
    <w:rsid w:val="0083452E"/>
    <w:rsid w:val="0083457D"/>
    <w:rsid w:val="0083466D"/>
    <w:rsid w:val="008346AC"/>
    <w:rsid w:val="00835201"/>
    <w:rsid w:val="00835264"/>
    <w:rsid w:val="0083528C"/>
    <w:rsid w:val="00835840"/>
    <w:rsid w:val="00835A6D"/>
    <w:rsid w:val="00835BD9"/>
    <w:rsid w:val="00836085"/>
    <w:rsid w:val="00836244"/>
    <w:rsid w:val="008362FD"/>
    <w:rsid w:val="00836364"/>
    <w:rsid w:val="008368D9"/>
    <w:rsid w:val="00836ABD"/>
    <w:rsid w:val="00836BEB"/>
    <w:rsid w:val="0083720E"/>
    <w:rsid w:val="00837377"/>
    <w:rsid w:val="008374C8"/>
    <w:rsid w:val="0083756E"/>
    <w:rsid w:val="00837773"/>
    <w:rsid w:val="00837817"/>
    <w:rsid w:val="00837BA4"/>
    <w:rsid w:val="00837BCB"/>
    <w:rsid w:val="0084009C"/>
    <w:rsid w:val="00840132"/>
    <w:rsid w:val="00840402"/>
    <w:rsid w:val="00840993"/>
    <w:rsid w:val="008409D2"/>
    <w:rsid w:val="00840BEF"/>
    <w:rsid w:val="008410AF"/>
    <w:rsid w:val="0084135D"/>
    <w:rsid w:val="00841D21"/>
    <w:rsid w:val="008423C8"/>
    <w:rsid w:val="00842BC9"/>
    <w:rsid w:val="00842BFD"/>
    <w:rsid w:val="00842C82"/>
    <w:rsid w:val="00842D4F"/>
    <w:rsid w:val="00842EF6"/>
    <w:rsid w:val="00842FF3"/>
    <w:rsid w:val="008431BD"/>
    <w:rsid w:val="008435B9"/>
    <w:rsid w:val="008437F7"/>
    <w:rsid w:val="00843E22"/>
    <w:rsid w:val="00844664"/>
    <w:rsid w:val="008447BA"/>
    <w:rsid w:val="00844828"/>
    <w:rsid w:val="00844833"/>
    <w:rsid w:val="00844968"/>
    <w:rsid w:val="00844A9F"/>
    <w:rsid w:val="00844CB8"/>
    <w:rsid w:val="00844E3E"/>
    <w:rsid w:val="00845074"/>
    <w:rsid w:val="00845131"/>
    <w:rsid w:val="008456EF"/>
    <w:rsid w:val="008459D9"/>
    <w:rsid w:val="00845A17"/>
    <w:rsid w:val="00845C41"/>
    <w:rsid w:val="008461D3"/>
    <w:rsid w:val="008464CB"/>
    <w:rsid w:val="008464F8"/>
    <w:rsid w:val="00846582"/>
    <w:rsid w:val="00846588"/>
    <w:rsid w:val="00846815"/>
    <w:rsid w:val="00846B2F"/>
    <w:rsid w:val="00846BE4"/>
    <w:rsid w:val="00846E0E"/>
    <w:rsid w:val="00846E97"/>
    <w:rsid w:val="00846F41"/>
    <w:rsid w:val="008470D5"/>
    <w:rsid w:val="008472BB"/>
    <w:rsid w:val="00847715"/>
    <w:rsid w:val="00847769"/>
    <w:rsid w:val="0084777F"/>
    <w:rsid w:val="00847FFE"/>
    <w:rsid w:val="008500AE"/>
    <w:rsid w:val="008506A6"/>
    <w:rsid w:val="008509A2"/>
    <w:rsid w:val="00850A52"/>
    <w:rsid w:val="00851073"/>
    <w:rsid w:val="008510A3"/>
    <w:rsid w:val="008513E7"/>
    <w:rsid w:val="00851569"/>
    <w:rsid w:val="00851577"/>
    <w:rsid w:val="008516F3"/>
    <w:rsid w:val="00851D4C"/>
    <w:rsid w:val="00851FDA"/>
    <w:rsid w:val="008525BE"/>
    <w:rsid w:val="0085277F"/>
    <w:rsid w:val="0085285D"/>
    <w:rsid w:val="008529D3"/>
    <w:rsid w:val="00852A76"/>
    <w:rsid w:val="00853485"/>
    <w:rsid w:val="00853496"/>
    <w:rsid w:val="00853540"/>
    <w:rsid w:val="0085373D"/>
    <w:rsid w:val="00853A0A"/>
    <w:rsid w:val="00853C01"/>
    <w:rsid w:val="00853C1C"/>
    <w:rsid w:val="00853EAA"/>
    <w:rsid w:val="00853F10"/>
    <w:rsid w:val="00854481"/>
    <w:rsid w:val="00854805"/>
    <w:rsid w:val="00854C32"/>
    <w:rsid w:val="00855249"/>
    <w:rsid w:val="0085526D"/>
    <w:rsid w:val="0085543E"/>
    <w:rsid w:val="0085586C"/>
    <w:rsid w:val="00855E38"/>
    <w:rsid w:val="008562B2"/>
    <w:rsid w:val="008562DC"/>
    <w:rsid w:val="00856447"/>
    <w:rsid w:val="0085668A"/>
    <w:rsid w:val="00856914"/>
    <w:rsid w:val="00856A23"/>
    <w:rsid w:val="00856A89"/>
    <w:rsid w:val="00856CD7"/>
    <w:rsid w:val="00856E98"/>
    <w:rsid w:val="00856F30"/>
    <w:rsid w:val="00857119"/>
    <w:rsid w:val="00857373"/>
    <w:rsid w:val="008573AB"/>
    <w:rsid w:val="008576B3"/>
    <w:rsid w:val="00857822"/>
    <w:rsid w:val="0085789A"/>
    <w:rsid w:val="008600F5"/>
    <w:rsid w:val="008608CA"/>
    <w:rsid w:val="00860C31"/>
    <w:rsid w:val="00860CE3"/>
    <w:rsid w:val="0086118F"/>
    <w:rsid w:val="00861425"/>
    <w:rsid w:val="0086142D"/>
    <w:rsid w:val="00861459"/>
    <w:rsid w:val="00861522"/>
    <w:rsid w:val="008618BC"/>
    <w:rsid w:val="00861936"/>
    <w:rsid w:val="00861D81"/>
    <w:rsid w:val="00861DA6"/>
    <w:rsid w:val="00861DF2"/>
    <w:rsid w:val="00861FF0"/>
    <w:rsid w:val="00861FFF"/>
    <w:rsid w:val="0086202C"/>
    <w:rsid w:val="0086223C"/>
    <w:rsid w:val="0086250C"/>
    <w:rsid w:val="00862849"/>
    <w:rsid w:val="008629BB"/>
    <w:rsid w:val="008629D8"/>
    <w:rsid w:val="00862AEA"/>
    <w:rsid w:val="00862E36"/>
    <w:rsid w:val="008631E5"/>
    <w:rsid w:val="008635E4"/>
    <w:rsid w:val="008637CA"/>
    <w:rsid w:val="008638D2"/>
    <w:rsid w:val="00863B67"/>
    <w:rsid w:val="00863DEC"/>
    <w:rsid w:val="00863F0C"/>
    <w:rsid w:val="00863F10"/>
    <w:rsid w:val="0086412B"/>
    <w:rsid w:val="00864237"/>
    <w:rsid w:val="008642EC"/>
    <w:rsid w:val="00864509"/>
    <w:rsid w:val="008648C2"/>
    <w:rsid w:val="00864A65"/>
    <w:rsid w:val="00864D28"/>
    <w:rsid w:val="00865053"/>
    <w:rsid w:val="00865339"/>
    <w:rsid w:val="008653E8"/>
    <w:rsid w:val="00865535"/>
    <w:rsid w:val="008656D7"/>
    <w:rsid w:val="00865CC6"/>
    <w:rsid w:val="00865DA0"/>
    <w:rsid w:val="00865E23"/>
    <w:rsid w:val="00865FB3"/>
    <w:rsid w:val="008662F3"/>
    <w:rsid w:val="00866AE2"/>
    <w:rsid w:val="00867043"/>
    <w:rsid w:val="0086754D"/>
    <w:rsid w:val="008676D8"/>
    <w:rsid w:val="00867B10"/>
    <w:rsid w:val="00867B6F"/>
    <w:rsid w:val="00867C13"/>
    <w:rsid w:val="00867C8F"/>
    <w:rsid w:val="00867DB6"/>
    <w:rsid w:val="00867DF9"/>
    <w:rsid w:val="00867FE0"/>
    <w:rsid w:val="00870000"/>
    <w:rsid w:val="008700C3"/>
    <w:rsid w:val="0087086F"/>
    <w:rsid w:val="008710FD"/>
    <w:rsid w:val="008712FD"/>
    <w:rsid w:val="0087152B"/>
    <w:rsid w:val="0087177E"/>
    <w:rsid w:val="00871DBF"/>
    <w:rsid w:val="00871F2D"/>
    <w:rsid w:val="008720DB"/>
    <w:rsid w:val="00872552"/>
    <w:rsid w:val="00872855"/>
    <w:rsid w:val="00872B86"/>
    <w:rsid w:val="00872C74"/>
    <w:rsid w:val="0087316B"/>
    <w:rsid w:val="00873550"/>
    <w:rsid w:val="00873927"/>
    <w:rsid w:val="00873B7B"/>
    <w:rsid w:val="00874245"/>
    <w:rsid w:val="008755DA"/>
    <w:rsid w:val="00875721"/>
    <w:rsid w:val="0087578F"/>
    <w:rsid w:val="00875BBF"/>
    <w:rsid w:val="008760AF"/>
    <w:rsid w:val="00876824"/>
    <w:rsid w:val="00876B2D"/>
    <w:rsid w:val="00876E57"/>
    <w:rsid w:val="00877066"/>
    <w:rsid w:val="0087710D"/>
    <w:rsid w:val="008771B6"/>
    <w:rsid w:val="0087724D"/>
    <w:rsid w:val="008774BB"/>
    <w:rsid w:val="008774DB"/>
    <w:rsid w:val="008779CD"/>
    <w:rsid w:val="00877B50"/>
    <w:rsid w:val="00877BBE"/>
    <w:rsid w:val="00877BDE"/>
    <w:rsid w:val="00880236"/>
    <w:rsid w:val="00880495"/>
    <w:rsid w:val="00880B6D"/>
    <w:rsid w:val="00880CCB"/>
    <w:rsid w:val="0088123F"/>
    <w:rsid w:val="008814AA"/>
    <w:rsid w:val="0088155D"/>
    <w:rsid w:val="00881E90"/>
    <w:rsid w:val="00881FDC"/>
    <w:rsid w:val="008820F6"/>
    <w:rsid w:val="008821D3"/>
    <w:rsid w:val="008824D1"/>
    <w:rsid w:val="008825D6"/>
    <w:rsid w:val="0088267D"/>
    <w:rsid w:val="008826C5"/>
    <w:rsid w:val="008834CB"/>
    <w:rsid w:val="00883F49"/>
    <w:rsid w:val="00884506"/>
    <w:rsid w:val="008847B0"/>
    <w:rsid w:val="00884F73"/>
    <w:rsid w:val="008851DC"/>
    <w:rsid w:val="00885244"/>
    <w:rsid w:val="008852AE"/>
    <w:rsid w:val="00885333"/>
    <w:rsid w:val="00885393"/>
    <w:rsid w:val="0088559E"/>
    <w:rsid w:val="00885CED"/>
    <w:rsid w:val="00885D41"/>
    <w:rsid w:val="00886077"/>
    <w:rsid w:val="00886170"/>
    <w:rsid w:val="00886180"/>
    <w:rsid w:val="008861B4"/>
    <w:rsid w:val="008861B5"/>
    <w:rsid w:val="00886576"/>
    <w:rsid w:val="0088673B"/>
    <w:rsid w:val="008867C2"/>
    <w:rsid w:val="00886978"/>
    <w:rsid w:val="00886DB3"/>
    <w:rsid w:val="00887327"/>
    <w:rsid w:val="008873E0"/>
    <w:rsid w:val="008874FB"/>
    <w:rsid w:val="00887873"/>
    <w:rsid w:val="008879B1"/>
    <w:rsid w:val="00890099"/>
    <w:rsid w:val="00890164"/>
    <w:rsid w:val="0089068C"/>
    <w:rsid w:val="008906FF"/>
    <w:rsid w:val="0089088E"/>
    <w:rsid w:val="008908A5"/>
    <w:rsid w:val="00890D6C"/>
    <w:rsid w:val="00890D72"/>
    <w:rsid w:val="00890F80"/>
    <w:rsid w:val="00891175"/>
    <w:rsid w:val="00891DB5"/>
    <w:rsid w:val="00891FBC"/>
    <w:rsid w:val="00892082"/>
    <w:rsid w:val="008920EA"/>
    <w:rsid w:val="008923EA"/>
    <w:rsid w:val="008924DC"/>
    <w:rsid w:val="0089256E"/>
    <w:rsid w:val="00892B17"/>
    <w:rsid w:val="00892FAD"/>
    <w:rsid w:val="00893354"/>
    <w:rsid w:val="00893438"/>
    <w:rsid w:val="008934F5"/>
    <w:rsid w:val="008938CC"/>
    <w:rsid w:val="00893901"/>
    <w:rsid w:val="00893CE9"/>
    <w:rsid w:val="00893ED3"/>
    <w:rsid w:val="00894004"/>
    <w:rsid w:val="00894098"/>
    <w:rsid w:val="00894158"/>
    <w:rsid w:val="008943AF"/>
    <w:rsid w:val="0089448C"/>
    <w:rsid w:val="008949A0"/>
    <w:rsid w:val="00894B73"/>
    <w:rsid w:val="00894BEF"/>
    <w:rsid w:val="00895011"/>
    <w:rsid w:val="00895747"/>
    <w:rsid w:val="00895BEB"/>
    <w:rsid w:val="008961B9"/>
    <w:rsid w:val="008964A8"/>
    <w:rsid w:val="00896EC5"/>
    <w:rsid w:val="00896F80"/>
    <w:rsid w:val="00897129"/>
    <w:rsid w:val="0089747F"/>
    <w:rsid w:val="008975E6"/>
    <w:rsid w:val="00897917"/>
    <w:rsid w:val="008979C5"/>
    <w:rsid w:val="00897CA9"/>
    <w:rsid w:val="00897DAD"/>
    <w:rsid w:val="008A02B4"/>
    <w:rsid w:val="008A0EB1"/>
    <w:rsid w:val="008A0EC9"/>
    <w:rsid w:val="008A1CDF"/>
    <w:rsid w:val="008A2209"/>
    <w:rsid w:val="008A269C"/>
    <w:rsid w:val="008A26DA"/>
    <w:rsid w:val="008A26F7"/>
    <w:rsid w:val="008A286C"/>
    <w:rsid w:val="008A2951"/>
    <w:rsid w:val="008A2B09"/>
    <w:rsid w:val="008A2D53"/>
    <w:rsid w:val="008A2D5B"/>
    <w:rsid w:val="008A2E0B"/>
    <w:rsid w:val="008A30B1"/>
    <w:rsid w:val="008A34FF"/>
    <w:rsid w:val="008A3C33"/>
    <w:rsid w:val="008A3C97"/>
    <w:rsid w:val="008A3CF9"/>
    <w:rsid w:val="008A3F87"/>
    <w:rsid w:val="008A42F5"/>
    <w:rsid w:val="008A45C0"/>
    <w:rsid w:val="008A482B"/>
    <w:rsid w:val="008A49B5"/>
    <w:rsid w:val="008A4AFD"/>
    <w:rsid w:val="008A4BB0"/>
    <w:rsid w:val="008A4C67"/>
    <w:rsid w:val="008A4FEA"/>
    <w:rsid w:val="008A5029"/>
    <w:rsid w:val="008A509A"/>
    <w:rsid w:val="008A5338"/>
    <w:rsid w:val="008A5803"/>
    <w:rsid w:val="008A583B"/>
    <w:rsid w:val="008A5CF0"/>
    <w:rsid w:val="008A5E51"/>
    <w:rsid w:val="008A5F2F"/>
    <w:rsid w:val="008A644E"/>
    <w:rsid w:val="008A6D73"/>
    <w:rsid w:val="008A6EA4"/>
    <w:rsid w:val="008A7268"/>
    <w:rsid w:val="008A73F7"/>
    <w:rsid w:val="008A7690"/>
    <w:rsid w:val="008A7AD0"/>
    <w:rsid w:val="008A7C9D"/>
    <w:rsid w:val="008A7D40"/>
    <w:rsid w:val="008B0027"/>
    <w:rsid w:val="008B13BC"/>
    <w:rsid w:val="008B16D0"/>
    <w:rsid w:val="008B171B"/>
    <w:rsid w:val="008B178F"/>
    <w:rsid w:val="008B1B59"/>
    <w:rsid w:val="008B1C55"/>
    <w:rsid w:val="008B1D0C"/>
    <w:rsid w:val="008B1DD6"/>
    <w:rsid w:val="008B1FCD"/>
    <w:rsid w:val="008B2C02"/>
    <w:rsid w:val="008B2FB3"/>
    <w:rsid w:val="008B3155"/>
    <w:rsid w:val="008B323A"/>
    <w:rsid w:val="008B3380"/>
    <w:rsid w:val="008B347E"/>
    <w:rsid w:val="008B3FC4"/>
    <w:rsid w:val="008B408A"/>
    <w:rsid w:val="008B43E2"/>
    <w:rsid w:val="008B463C"/>
    <w:rsid w:val="008B46D9"/>
    <w:rsid w:val="008B46E1"/>
    <w:rsid w:val="008B4ABE"/>
    <w:rsid w:val="008B4C58"/>
    <w:rsid w:val="008B4D77"/>
    <w:rsid w:val="008B50F3"/>
    <w:rsid w:val="008B5525"/>
    <w:rsid w:val="008B55E2"/>
    <w:rsid w:val="008B560B"/>
    <w:rsid w:val="008B5C20"/>
    <w:rsid w:val="008B5FF2"/>
    <w:rsid w:val="008B646A"/>
    <w:rsid w:val="008B6717"/>
    <w:rsid w:val="008B6981"/>
    <w:rsid w:val="008B6C27"/>
    <w:rsid w:val="008B6D96"/>
    <w:rsid w:val="008B70DD"/>
    <w:rsid w:val="008B75F6"/>
    <w:rsid w:val="008B79C9"/>
    <w:rsid w:val="008B7FD1"/>
    <w:rsid w:val="008C04C0"/>
    <w:rsid w:val="008C04CE"/>
    <w:rsid w:val="008C05A2"/>
    <w:rsid w:val="008C12C0"/>
    <w:rsid w:val="008C1372"/>
    <w:rsid w:val="008C1EAE"/>
    <w:rsid w:val="008C29C0"/>
    <w:rsid w:val="008C2D0B"/>
    <w:rsid w:val="008C2DA3"/>
    <w:rsid w:val="008C316E"/>
    <w:rsid w:val="008C31BE"/>
    <w:rsid w:val="008C3208"/>
    <w:rsid w:val="008C32FD"/>
    <w:rsid w:val="008C35DC"/>
    <w:rsid w:val="008C395F"/>
    <w:rsid w:val="008C3A80"/>
    <w:rsid w:val="008C3ADA"/>
    <w:rsid w:val="008C3ADB"/>
    <w:rsid w:val="008C3AF5"/>
    <w:rsid w:val="008C3BF7"/>
    <w:rsid w:val="008C4157"/>
    <w:rsid w:val="008C4AFD"/>
    <w:rsid w:val="008C4B1D"/>
    <w:rsid w:val="008C52D4"/>
    <w:rsid w:val="008C54FA"/>
    <w:rsid w:val="008C56BA"/>
    <w:rsid w:val="008C5A68"/>
    <w:rsid w:val="008C5BBC"/>
    <w:rsid w:val="008C5CAF"/>
    <w:rsid w:val="008C6753"/>
    <w:rsid w:val="008C67D8"/>
    <w:rsid w:val="008C72E5"/>
    <w:rsid w:val="008C735E"/>
    <w:rsid w:val="008C73D6"/>
    <w:rsid w:val="008C740C"/>
    <w:rsid w:val="008C7544"/>
    <w:rsid w:val="008D045B"/>
    <w:rsid w:val="008D04E0"/>
    <w:rsid w:val="008D0761"/>
    <w:rsid w:val="008D0830"/>
    <w:rsid w:val="008D0ABA"/>
    <w:rsid w:val="008D0C36"/>
    <w:rsid w:val="008D0F73"/>
    <w:rsid w:val="008D100E"/>
    <w:rsid w:val="008D1094"/>
    <w:rsid w:val="008D1632"/>
    <w:rsid w:val="008D1D3F"/>
    <w:rsid w:val="008D1F55"/>
    <w:rsid w:val="008D24E9"/>
    <w:rsid w:val="008D2609"/>
    <w:rsid w:val="008D2763"/>
    <w:rsid w:val="008D27EC"/>
    <w:rsid w:val="008D2C36"/>
    <w:rsid w:val="008D2F34"/>
    <w:rsid w:val="008D3024"/>
    <w:rsid w:val="008D3584"/>
    <w:rsid w:val="008D361A"/>
    <w:rsid w:val="008D39C2"/>
    <w:rsid w:val="008D3CF5"/>
    <w:rsid w:val="008D3D5B"/>
    <w:rsid w:val="008D3E18"/>
    <w:rsid w:val="008D3F5A"/>
    <w:rsid w:val="008D4286"/>
    <w:rsid w:val="008D490F"/>
    <w:rsid w:val="008D4C3E"/>
    <w:rsid w:val="008D4FA8"/>
    <w:rsid w:val="008D5337"/>
    <w:rsid w:val="008D53D0"/>
    <w:rsid w:val="008D574F"/>
    <w:rsid w:val="008D5B93"/>
    <w:rsid w:val="008D6039"/>
    <w:rsid w:val="008D62DC"/>
    <w:rsid w:val="008D6932"/>
    <w:rsid w:val="008D6B55"/>
    <w:rsid w:val="008D6BC2"/>
    <w:rsid w:val="008D762E"/>
    <w:rsid w:val="008D798B"/>
    <w:rsid w:val="008E0986"/>
    <w:rsid w:val="008E0A21"/>
    <w:rsid w:val="008E0B38"/>
    <w:rsid w:val="008E0B39"/>
    <w:rsid w:val="008E0E41"/>
    <w:rsid w:val="008E13B0"/>
    <w:rsid w:val="008E1498"/>
    <w:rsid w:val="008E17D5"/>
    <w:rsid w:val="008E181C"/>
    <w:rsid w:val="008E1D80"/>
    <w:rsid w:val="008E2463"/>
    <w:rsid w:val="008E274D"/>
    <w:rsid w:val="008E2A6B"/>
    <w:rsid w:val="008E2C21"/>
    <w:rsid w:val="008E2EF4"/>
    <w:rsid w:val="008E3542"/>
    <w:rsid w:val="008E3781"/>
    <w:rsid w:val="008E3B5B"/>
    <w:rsid w:val="008E4238"/>
    <w:rsid w:val="008E4301"/>
    <w:rsid w:val="008E4366"/>
    <w:rsid w:val="008E486F"/>
    <w:rsid w:val="008E49D3"/>
    <w:rsid w:val="008E4A09"/>
    <w:rsid w:val="008E53CB"/>
    <w:rsid w:val="008E5EDD"/>
    <w:rsid w:val="008E5FE6"/>
    <w:rsid w:val="008E62EB"/>
    <w:rsid w:val="008E6C6D"/>
    <w:rsid w:val="008E6E0D"/>
    <w:rsid w:val="008E6EF3"/>
    <w:rsid w:val="008E7059"/>
    <w:rsid w:val="008E70A9"/>
    <w:rsid w:val="008E74A3"/>
    <w:rsid w:val="008E7628"/>
    <w:rsid w:val="008E7704"/>
    <w:rsid w:val="008E7F7B"/>
    <w:rsid w:val="008F04EB"/>
    <w:rsid w:val="008F149B"/>
    <w:rsid w:val="008F14A3"/>
    <w:rsid w:val="008F1603"/>
    <w:rsid w:val="008F1EEA"/>
    <w:rsid w:val="008F1EFB"/>
    <w:rsid w:val="008F1FEC"/>
    <w:rsid w:val="008F213E"/>
    <w:rsid w:val="008F268B"/>
    <w:rsid w:val="008F2A21"/>
    <w:rsid w:val="008F2A30"/>
    <w:rsid w:val="008F2A78"/>
    <w:rsid w:val="008F2B61"/>
    <w:rsid w:val="008F2CAA"/>
    <w:rsid w:val="008F30B3"/>
    <w:rsid w:val="008F3290"/>
    <w:rsid w:val="008F339C"/>
    <w:rsid w:val="008F3509"/>
    <w:rsid w:val="008F3A97"/>
    <w:rsid w:val="008F40F3"/>
    <w:rsid w:val="008F4812"/>
    <w:rsid w:val="008F4956"/>
    <w:rsid w:val="008F4970"/>
    <w:rsid w:val="008F4BAD"/>
    <w:rsid w:val="008F5184"/>
    <w:rsid w:val="008F5349"/>
    <w:rsid w:val="008F5522"/>
    <w:rsid w:val="008F552B"/>
    <w:rsid w:val="008F5BD3"/>
    <w:rsid w:val="008F632A"/>
    <w:rsid w:val="008F6D44"/>
    <w:rsid w:val="008F7727"/>
    <w:rsid w:val="008F7E96"/>
    <w:rsid w:val="008F7E99"/>
    <w:rsid w:val="008F7F54"/>
    <w:rsid w:val="008F7F7B"/>
    <w:rsid w:val="009004A5"/>
    <w:rsid w:val="0090058D"/>
    <w:rsid w:val="0090068C"/>
    <w:rsid w:val="009009AC"/>
    <w:rsid w:val="00900BD3"/>
    <w:rsid w:val="00900FB5"/>
    <w:rsid w:val="009010F4"/>
    <w:rsid w:val="00901A33"/>
    <w:rsid w:val="00901E9E"/>
    <w:rsid w:val="009021E1"/>
    <w:rsid w:val="0090221D"/>
    <w:rsid w:val="00902262"/>
    <w:rsid w:val="009029CC"/>
    <w:rsid w:val="00902B93"/>
    <w:rsid w:val="00902F8B"/>
    <w:rsid w:val="009031A8"/>
    <w:rsid w:val="009036BE"/>
    <w:rsid w:val="0090485F"/>
    <w:rsid w:val="00904F39"/>
    <w:rsid w:val="009050B3"/>
    <w:rsid w:val="00905223"/>
    <w:rsid w:val="009056FD"/>
    <w:rsid w:val="009057A4"/>
    <w:rsid w:val="0090590D"/>
    <w:rsid w:val="00905F41"/>
    <w:rsid w:val="00906123"/>
    <w:rsid w:val="00906316"/>
    <w:rsid w:val="009068C1"/>
    <w:rsid w:val="00906F68"/>
    <w:rsid w:val="00907428"/>
    <w:rsid w:val="0090744C"/>
    <w:rsid w:val="00907510"/>
    <w:rsid w:val="0090765E"/>
    <w:rsid w:val="009078A8"/>
    <w:rsid w:val="00907A7C"/>
    <w:rsid w:val="00907E64"/>
    <w:rsid w:val="009100D1"/>
    <w:rsid w:val="009104DC"/>
    <w:rsid w:val="00910995"/>
    <w:rsid w:val="009109F4"/>
    <w:rsid w:val="00910E23"/>
    <w:rsid w:val="00910F3F"/>
    <w:rsid w:val="00910FC4"/>
    <w:rsid w:val="009113FF"/>
    <w:rsid w:val="009119F6"/>
    <w:rsid w:val="00911A3D"/>
    <w:rsid w:val="00911B4E"/>
    <w:rsid w:val="00911C94"/>
    <w:rsid w:val="00911F32"/>
    <w:rsid w:val="00911FD9"/>
    <w:rsid w:val="00912107"/>
    <w:rsid w:val="009122A0"/>
    <w:rsid w:val="009122BF"/>
    <w:rsid w:val="009122F2"/>
    <w:rsid w:val="00912FE6"/>
    <w:rsid w:val="009130D0"/>
    <w:rsid w:val="009132EE"/>
    <w:rsid w:val="00913510"/>
    <w:rsid w:val="0091376E"/>
    <w:rsid w:val="00913AB6"/>
    <w:rsid w:val="00913AE0"/>
    <w:rsid w:val="00913D22"/>
    <w:rsid w:val="00913D64"/>
    <w:rsid w:val="00914291"/>
    <w:rsid w:val="00914371"/>
    <w:rsid w:val="00914683"/>
    <w:rsid w:val="00914BD9"/>
    <w:rsid w:val="00914D27"/>
    <w:rsid w:val="0091506A"/>
    <w:rsid w:val="009150B2"/>
    <w:rsid w:val="00915435"/>
    <w:rsid w:val="00915597"/>
    <w:rsid w:val="00915718"/>
    <w:rsid w:val="00916138"/>
    <w:rsid w:val="00916279"/>
    <w:rsid w:val="009163A2"/>
    <w:rsid w:val="009167B0"/>
    <w:rsid w:val="00916936"/>
    <w:rsid w:val="0091699F"/>
    <w:rsid w:val="00916A76"/>
    <w:rsid w:val="00916B20"/>
    <w:rsid w:val="00916C0A"/>
    <w:rsid w:val="009174D2"/>
    <w:rsid w:val="00917DD2"/>
    <w:rsid w:val="00920160"/>
    <w:rsid w:val="009201C0"/>
    <w:rsid w:val="009209BB"/>
    <w:rsid w:val="00921087"/>
    <w:rsid w:val="00921489"/>
    <w:rsid w:val="009214C1"/>
    <w:rsid w:val="00921596"/>
    <w:rsid w:val="009218A0"/>
    <w:rsid w:val="00921AE7"/>
    <w:rsid w:val="00921B67"/>
    <w:rsid w:val="00921CB5"/>
    <w:rsid w:val="0092237C"/>
    <w:rsid w:val="0092295B"/>
    <w:rsid w:val="00922C27"/>
    <w:rsid w:val="00922D33"/>
    <w:rsid w:val="00922D60"/>
    <w:rsid w:val="00922E19"/>
    <w:rsid w:val="00922E87"/>
    <w:rsid w:val="00922FA4"/>
    <w:rsid w:val="00923382"/>
    <w:rsid w:val="009233BA"/>
    <w:rsid w:val="0092351F"/>
    <w:rsid w:val="009236A7"/>
    <w:rsid w:val="009238E6"/>
    <w:rsid w:val="00923E7C"/>
    <w:rsid w:val="009243B5"/>
    <w:rsid w:val="0092443C"/>
    <w:rsid w:val="009246E1"/>
    <w:rsid w:val="00924F8E"/>
    <w:rsid w:val="00925514"/>
    <w:rsid w:val="0092582F"/>
    <w:rsid w:val="009259B1"/>
    <w:rsid w:val="00925AF6"/>
    <w:rsid w:val="00925E92"/>
    <w:rsid w:val="0092641C"/>
    <w:rsid w:val="00926420"/>
    <w:rsid w:val="0092644B"/>
    <w:rsid w:val="00926CD9"/>
    <w:rsid w:val="00926F0D"/>
    <w:rsid w:val="00927090"/>
    <w:rsid w:val="009272DA"/>
    <w:rsid w:val="00927462"/>
    <w:rsid w:val="009275DA"/>
    <w:rsid w:val="00930050"/>
    <w:rsid w:val="0093019A"/>
    <w:rsid w:val="0093030F"/>
    <w:rsid w:val="009306A8"/>
    <w:rsid w:val="00930AA9"/>
    <w:rsid w:val="00930FB3"/>
    <w:rsid w:val="0093109D"/>
    <w:rsid w:val="00931232"/>
    <w:rsid w:val="009319B3"/>
    <w:rsid w:val="009319DD"/>
    <w:rsid w:val="009321E0"/>
    <w:rsid w:val="00932640"/>
    <w:rsid w:val="00932B11"/>
    <w:rsid w:val="00933036"/>
    <w:rsid w:val="00933189"/>
    <w:rsid w:val="009333C8"/>
    <w:rsid w:val="009335BB"/>
    <w:rsid w:val="00933BE0"/>
    <w:rsid w:val="009341CC"/>
    <w:rsid w:val="00934219"/>
    <w:rsid w:val="00934589"/>
    <w:rsid w:val="009349B8"/>
    <w:rsid w:val="00934A2D"/>
    <w:rsid w:val="00934AFD"/>
    <w:rsid w:val="00936091"/>
    <w:rsid w:val="009362C5"/>
    <w:rsid w:val="009366C7"/>
    <w:rsid w:val="00936706"/>
    <w:rsid w:val="0093684D"/>
    <w:rsid w:val="00936C80"/>
    <w:rsid w:val="00936CBA"/>
    <w:rsid w:val="00936EBE"/>
    <w:rsid w:val="00936F9F"/>
    <w:rsid w:val="00937242"/>
    <w:rsid w:val="009373C0"/>
    <w:rsid w:val="00937BE0"/>
    <w:rsid w:val="00937C50"/>
    <w:rsid w:val="00937F68"/>
    <w:rsid w:val="00937F7D"/>
    <w:rsid w:val="009402BF"/>
    <w:rsid w:val="0094079C"/>
    <w:rsid w:val="00940E9D"/>
    <w:rsid w:val="009416AE"/>
    <w:rsid w:val="00941861"/>
    <w:rsid w:val="00941921"/>
    <w:rsid w:val="0094192E"/>
    <w:rsid w:val="00941A1E"/>
    <w:rsid w:val="00941A66"/>
    <w:rsid w:val="00941AB3"/>
    <w:rsid w:val="00941BD3"/>
    <w:rsid w:val="009422E9"/>
    <w:rsid w:val="0094266C"/>
    <w:rsid w:val="00942B02"/>
    <w:rsid w:val="009431DE"/>
    <w:rsid w:val="00943656"/>
    <w:rsid w:val="009436C1"/>
    <w:rsid w:val="00943919"/>
    <w:rsid w:val="00943EE4"/>
    <w:rsid w:val="0094401D"/>
    <w:rsid w:val="00944652"/>
    <w:rsid w:val="0094479D"/>
    <w:rsid w:val="00944A77"/>
    <w:rsid w:val="00944AA2"/>
    <w:rsid w:val="00945026"/>
    <w:rsid w:val="0094523C"/>
    <w:rsid w:val="0094528D"/>
    <w:rsid w:val="0094539A"/>
    <w:rsid w:val="00945572"/>
    <w:rsid w:val="00945661"/>
    <w:rsid w:val="00945677"/>
    <w:rsid w:val="0094598D"/>
    <w:rsid w:val="00945A93"/>
    <w:rsid w:val="00945AB1"/>
    <w:rsid w:val="0094658C"/>
    <w:rsid w:val="00946607"/>
    <w:rsid w:val="009466EB"/>
    <w:rsid w:val="009466FE"/>
    <w:rsid w:val="00946D92"/>
    <w:rsid w:val="00946E08"/>
    <w:rsid w:val="009470B3"/>
    <w:rsid w:val="0094720C"/>
    <w:rsid w:val="009473E8"/>
    <w:rsid w:val="009477FE"/>
    <w:rsid w:val="00947A8B"/>
    <w:rsid w:val="00947BFA"/>
    <w:rsid w:val="00947C86"/>
    <w:rsid w:val="00950433"/>
    <w:rsid w:val="00950490"/>
    <w:rsid w:val="0095075C"/>
    <w:rsid w:val="00950991"/>
    <w:rsid w:val="00950A8A"/>
    <w:rsid w:val="009511F4"/>
    <w:rsid w:val="009515ED"/>
    <w:rsid w:val="0095197A"/>
    <w:rsid w:val="009519DC"/>
    <w:rsid w:val="00951B80"/>
    <w:rsid w:val="00951DCC"/>
    <w:rsid w:val="00951E40"/>
    <w:rsid w:val="00951F57"/>
    <w:rsid w:val="00952490"/>
    <w:rsid w:val="0095273D"/>
    <w:rsid w:val="0095293D"/>
    <w:rsid w:val="00952C19"/>
    <w:rsid w:val="00952FD6"/>
    <w:rsid w:val="009533E3"/>
    <w:rsid w:val="009536EE"/>
    <w:rsid w:val="00953740"/>
    <w:rsid w:val="00953770"/>
    <w:rsid w:val="00953A44"/>
    <w:rsid w:val="0095401C"/>
    <w:rsid w:val="009544F4"/>
    <w:rsid w:val="009546E5"/>
    <w:rsid w:val="00954721"/>
    <w:rsid w:val="00954DC9"/>
    <w:rsid w:val="0095501A"/>
    <w:rsid w:val="00955368"/>
    <w:rsid w:val="009557B3"/>
    <w:rsid w:val="00955B08"/>
    <w:rsid w:val="009564B2"/>
    <w:rsid w:val="009564EE"/>
    <w:rsid w:val="0095731E"/>
    <w:rsid w:val="009574A5"/>
    <w:rsid w:val="009574AF"/>
    <w:rsid w:val="009574BB"/>
    <w:rsid w:val="00957610"/>
    <w:rsid w:val="009579FF"/>
    <w:rsid w:val="00957C25"/>
    <w:rsid w:val="00960350"/>
    <w:rsid w:val="0096037F"/>
    <w:rsid w:val="009603E4"/>
    <w:rsid w:val="00960644"/>
    <w:rsid w:val="00960CA5"/>
    <w:rsid w:val="00960CC4"/>
    <w:rsid w:val="00960D0B"/>
    <w:rsid w:val="00960D4B"/>
    <w:rsid w:val="00961660"/>
    <w:rsid w:val="00962033"/>
    <w:rsid w:val="009621F9"/>
    <w:rsid w:val="00962322"/>
    <w:rsid w:val="00962324"/>
    <w:rsid w:val="0096239D"/>
    <w:rsid w:val="0096271D"/>
    <w:rsid w:val="0096293B"/>
    <w:rsid w:val="00962C24"/>
    <w:rsid w:val="00963087"/>
    <w:rsid w:val="009635E8"/>
    <w:rsid w:val="0096397B"/>
    <w:rsid w:val="00963AA7"/>
    <w:rsid w:val="00963ADF"/>
    <w:rsid w:val="00963EE1"/>
    <w:rsid w:val="00965310"/>
    <w:rsid w:val="009658E9"/>
    <w:rsid w:val="00965FB6"/>
    <w:rsid w:val="00966031"/>
    <w:rsid w:val="009661F6"/>
    <w:rsid w:val="009664D8"/>
    <w:rsid w:val="0096668E"/>
    <w:rsid w:val="009667F9"/>
    <w:rsid w:val="00966C81"/>
    <w:rsid w:val="00966E09"/>
    <w:rsid w:val="009670E8"/>
    <w:rsid w:val="0096799F"/>
    <w:rsid w:val="00967B30"/>
    <w:rsid w:val="00967E34"/>
    <w:rsid w:val="00970234"/>
    <w:rsid w:val="00970879"/>
    <w:rsid w:val="00970982"/>
    <w:rsid w:val="00970A33"/>
    <w:rsid w:val="00970B02"/>
    <w:rsid w:val="00970B3E"/>
    <w:rsid w:val="00970BCD"/>
    <w:rsid w:val="00971289"/>
    <w:rsid w:val="009714BD"/>
    <w:rsid w:val="0097158D"/>
    <w:rsid w:val="009727CD"/>
    <w:rsid w:val="00972A35"/>
    <w:rsid w:val="00972B39"/>
    <w:rsid w:val="00972E75"/>
    <w:rsid w:val="00973A6A"/>
    <w:rsid w:val="00973B50"/>
    <w:rsid w:val="00973D4A"/>
    <w:rsid w:val="009741BC"/>
    <w:rsid w:val="00974532"/>
    <w:rsid w:val="00974664"/>
    <w:rsid w:val="00974936"/>
    <w:rsid w:val="00974FB0"/>
    <w:rsid w:val="0097535A"/>
    <w:rsid w:val="009759BF"/>
    <w:rsid w:val="00975ECE"/>
    <w:rsid w:val="00975F1C"/>
    <w:rsid w:val="009760B4"/>
    <w:rsid w:val="00976359"/>
    <w:rsid w:val="0097638E"/>
    <w:rsid w:val="00976495"/>
    <w:rsid w:val="00976637"/>
    <w:rsid w:val="009768B2"/>
    <w:rsid w:val="009769C9"/>
    <w:rsid w:val="00976E91"/>
    <w:rsid w:val="00977321"/>
    <w:rsid w:val="009777C3"/>
    <w:rsid w:val="009778C5"/>
    <w:rsid w:val="009779AE"/>
    <w:rsid w:val="00977AC2"/>
    <w:rsid w:val="0098003A"/>
    <w:rsid w:val="0098008E"/>
    <w:rsid w:val="00980570"/>
    <w:rsid w:val="00980BAA"/>
    <w:rsid w:val="00980CE8"/>
    <w:rsid w:val="00980E6B"/>
    <w:rsid w:val="00981394"/>
    <w:rsid w:val="009817DB"/>
    <w:rsid w:val="00982B1D"/>
    <w:rsid w:val="00982D44"/>
    <w:rsid w:val="009831A5"/>
    <w:rsid w:val="009835AA"/>
    <w:rsid w:val="00983882"/>
    <w:rsid w:val="00983990"/>
    <w:rsid w:val="00983AAD"/>
    <w:rsid w:val="00984351"/>
    <w:rsid w:val="00984358"/>
    <w:rsid w:val="0098436E"/>
    <w:rsid w:val="009844E3"/>
    <w:rsid w:val="0098458A"/>
    <w:rsid w:val="00984718"/>
    <w:rsid w:val="00984AEC"/>
    <w:rsid w:val="00984C40"/>
    <w:rsid w:val="00984C96"/>
    <w:rsid w:val="00984CDE"/>
    <w:rsid w:val="00984DB0"/>
    <w:rsid w:val="00986138"/>
    <w:rsid w:val="00986183"/>
    <w:rsid w:val="009867DD"/>
    <w:rsid w:val="009867FE"/>
    <w:rsid w:val="00986867"/>
    <w:rsid w:val="00986C88"/>
    <w:rsid w:val="009877A9"/>
    <w:rsid w:val="00987B03"/>
    <w:rsid w:val="00990156"/>
    <w:rsid w:val="009902BC"/>
    <w:rsid w:val="009905D1"/>
    <w:rsid w:val="009907CC"/>
    <w:rsid w:val="00990D1B"/>
    <w:rsid w:val="00990E16"/>
    <w:rsid w:val="009913C8"/>
    <w:rsid w:val="00991654"/>
    <w:rsid w:val="00991718"/>
    <w:rsid w:val="00991A9B"/>
    <w:rsid w:val="00991BCF"/>
    <w:rsid w:val="00991C66"/>
    <w:rsid w:val="00992235"/>
    <w:rsid w:val="009923D5"/>
    <w:rsid w:val="0099262F"/>
    <w:rsid w:val="0099309D"/>
    <w:rsid w:val="00993269"/>
    <w:rsid w:val="00993650"/>
    <w:rsid w:val="0099372B"/>
    <w:rsid w:val="009939E1"/>
    <w:rsid w:val="00994422"/>
    <w:rsid w:val="00994889"/>
    <w:rsid w:val="00994991"/>
    <w:rsid w:val="00994E8F"/>
    <w:rsid w:val="009951C0"/>
    <w:rsid w:val="0099527F"/>
    <w:rsid w:val="009952E4"/>
    <w:rsid w:val="009956B4"/>
    <w:rsid w:val="0099573B"/>
    <w:rsid w:val="00995C49"/>
    <w:rsid w:val="00995E2D"/>
    <w:rsid w:val="009962C8"/>
    <w:rsid w:val="009969CB"/>
    <w:rsid w:val="00996CE2"/>
    <w:rsid w:val="00996E0C"/>
    <w:rsid w:val="00996ED6"/>
    <w:rsid w:val="00997365"/>
    <w:rsid w:val="009976CB"/>
    <w:rsid w:val="009977B3"/>
    <w:rsid w:val="0099785E"/>
    <w:rsid w:val="00997B95"/>
    <w:rsid w:val="00997C5A"/>
    <w:rsid w:val="00997E15"/>
    <w:rsid w:val="009A02DC"/>
    <w:rsid w:val="009A0E13"/>
    <w:rsid w:val="009A0EEC"/>
    <w:rsid w:val="009A148A"/>
    <w:rsid w:val="009A1536"/>
    <w:rsid w:val="009A15C4"/>
    <w:rsid w:val="009A1649"/>
    <w:rsid w:val="009A1AB8"/>
    <w:rsid w:val="009A1CBA"/>
    <w:rsid w:val="009A1E2A"/>
    <w:rsid w:val="009A24B2"/>
    <w:rsid w:val="009A2513"/>
    <w:rsid w:val="009A286E"/>
    <w:rsid w:val="009A28D6"/>
    <w:rsid w:val="009A2A9B"/>
    <w:rsid w:val="009A2AB4"/>
    <w:rsid w:val="009A303C"/>
    <w:rsid w:val="009A31D6"/>
    <w:rsid w:val="009A340C"/>
    <w:rsid w:val="009A363A"/>
    <w:rsid w:val="009A37E2"/>
    <w:rsid w:val="009A3BB1"/>
    <w:rsid w:val="009A3D61"/>
    <w:rsid w:val="009A41C8"/>
    <w:rsid w:val="009A431B"/>
    <w:rsid w:val="009A476C"/>
    <w:rsid w:val="009A4C17"/>
    <w:rsid w:val="009A4D83"/>
    <w:rsid w:val="009A4D9E"/>
    <w:rsid w:val="009A5284"/>
    <w:rsid w:val="009A54F6"/>
    <w:rsid w:val="009A58E1"/>
    <w:rsid w:val="009A596D"/>
    <w:rsid w:val="009A5AFD"/>
    <w:rsid w:val="009A5B3D"/>
    <w:rsid w:val="009A5C47"/>
    <w:rsid w:val="009A5D28"/>
    <w:rsid w:val="009A5ECF"/>
    <w:rsid w:val="009A60EF"/>
    <w:rsid w:val="009A6B99"/>
    <w:rsid w:val="009A6F0B"/>
    <w:rsid w:val="009A72D3"/>
    <w:rsid w:val="009A7853"/>
    <w:rsid w:val="009A7A13"/>
    <w:rsid w:val="009A7AD8"/>
    <w:rsid w:val="009A7C27"/>
    <w:rsid w:val="009A7CC0"/>
    <w:rsid w:val="009A7D18"/>
    <w:rsid w:val="009A7DA7"/>
    <w:rsid w:val="009A7FB8"/>
    <w:rsid w:val="009B04F7"/>
    <w:rsid w:val="009B0BA3"/>
    <w:rsid w:val="009B1209"/>
    <w:rsid w:val="009B13DB"/>
    <w:rsid w:val="009B14B3"/>
    <w:rsid w:val="009B1CEB"/>
    <w:rsid w:val="009B1D29"/>
    <w:rsid w:val="009B2772"/>
    <w:rsid w:val="009B286C"/>
    <w:rsid w:val="009B2DFC"/>
    <w:rsid w:val="009B3294"/>
    <w:rsid w:val="009B34A9"/>
    <w:rsid w:val="009B35F9"/>
    <w:rsid w:val="009B3628"/>
    <w:rsid w:val="009B3FEC"/>
    <w:rsid w:val="009B408A"/>
    <w:rsid w:val="009B449E"/>
    <w:rsid w:val="009B449F"/>
    <w:rsid w:val="009B44C0"/>
    <w:rsid w:val="009B5080"/>
    <w:rsid w:val="009B5186"/>
    <w:rsid w:val="009B5255"/>
    <w:rsid w:val="009B55A5"/>
    <w:rsid w:val="009B5893"/>
    <w:rsid w:val="009B5FA4"/>
    <w:rsid w:val="009B5FF5"/>
    <w:rsid w:val="009B60AF"/>
    <w:rsid w:val="009B6157"/>
    <w:rsid w:val="009B61B4"/>
    <w:rsid w:val="009B6348"/>
    <w:rsid w:val="009B6610"/>
    <w:rsid w:val="009B6D0B"/>
    <w:rsid w:val="009B6E9B"/>
    <w:rsid w:val="009B6F27"/>
    <w:rsid w:val="009B7109"/>
    <w:rsid w:val="009B7462"/>
    <w:rsid w:val="009B7517"/>
    <w:rsid w:val="009B7554"/>
    <w:rsid w:val="009B7902"/>
    <w:rsid w:val="009B7C3A"/>
    <w:rsid w:val="009B7D40"/>
    <w:rsid w:val="009B7FFE"/>
    <w:rsid w:val="009C00E4"/>
    <w:rsid w:val="009C0189"/>
    <w:rsid w:val="009C0260"/>
    <w:rsid w:val="009C027E"/>
    <w:rsid w:val="009C0397"/>
    <w:rsid w:val="009C044A"/>
    <w:rsid w:val="009C04EB"/>
    <w:rsid w:val="009C0A3B"/>
    <w:rsid w:val="009C0A92"/>
    <w:rsid w:val="009C0C1E"/>
    <w:rsid w:val="009C16DC"/>
    <w:rsid w:val="009C17E1"/>
    <w:rsid w:val="009C1BF4"/>
    <w:rsid w:val="009C21FB"/>
    <w:rsid w:val="009C2343"/>
    <w:rsid w:val="009C2E69"/>
    <w:rsid w:val="009C30C9"/>
    <w:rsid w:val="009C31E3"/>
    <w:rsid w:val="009C33F1"/>
    <w:rsid w:val="009C3EF3"/>
    <w:rsid w:val="009C4051"/>
    <w:rsid w:val="009C40E5"/>
    <w:rsid w:val="009C4306"/>
    <w:rsid w:val="009C454F"/>
    <w:rsid w:val="009C4B22"/>
    <w:rsid w:val="009C4C82"/>
    <w:rsid w:val="009C4D35"/>
    <w:rsid w:val="009C5153"/>
    <w:rsid w:val="009C51F1"/>
    <w:rsid w:val="009C5415"/>
    <w:rsid w:val="009C5691"/>
    <w:rsid w:val="009C5BE2"/>
    <w:rsid w:val="009C5BF3"/>
    <w:rsid w:val="009C6E9D"/>
    <w:rsid w:val="009C6EBF"/>
    <w:rsid w:val="009C7495"/>
    <w:rsid w:val="009C758E"/>
    <w:rsid w:val="009C7597"/>
    <w:rsid w:val="009C76FD"/>
    <w:rsid w:val="009C7FC1"/>
    <w:rsid w:val="009D0191"/>
    <w:rsid w:val="009D0393"/>
    <w:rsid w:val="009D082B"/>
    <w:rsid w:val="009D096D"/>
    <w:rsid w:val="009D0A5B"/>
    <w:rsid w:val="009D1376"/>
    <w:rsid w:val="009D14D3"/>
    <w:rsid w:val="009D1847"/>
    <w:rsid w:val="009D18A6"/>
    <w:rsid w:val="009D1F55"/>
    <w:rsid w:val="009D2278"/>
    <w:rsid w:val="009D275F"/>
    <w:rsid w:val="009D2B1D"/>
    <w:rsid w:val="009D2B5C"/>
    <w:rsid w:val="009D2E3E"/>
    <w:rsid w:val="009D2FC9"/>
    <w:rsid w:val="009D3325"/>
    <w:rsid w:val="009D38E1"/>
    <w:rsid w:val="009D3A12"/>
    <w:rsid w:val="009D3F2C"/>
    <w:rsid w:val="009D424F"/>
    <w:rsid w:val="009D42AD"/>
    <w:rsid w:val="009D449A"/>
    <w:rsid w:val="009D453D"/>
    <w:rsid w:val="009D4A58"/>
    <w:rsid w:val="009D4BA7"/>
    <w:rsid w:val="009D503A"/>
    <w:rsid w:val="009D55B4"/>
    <w:rsid w:val="009D58D9"/>
    <w:rsid w:val="009D59F2"/>
    <w:rsid w:val="009D5C09"/>
    <w:rsid w:val="009D6809"/>
    <w:rsid w:val="009D6813"/>
    <w:rsid w:val="009D6E34"/>
    <w:rsid w:val="009D6EC4"/>
    <w:rsid w:val="009D7193"/>
    <w:rsid w:val="009D744F"/>
    <w:rsid w:val="009D7783"/>
    <w:rsid w:val="009D7CE8"/>
    <w:rsid w:val="009D7DDF"/>
    <w:rsid w:val="009E00EA"/>
    <w:rsid w:val="009E0215"/>
    <w:rsid w:val="009E0720"/>
    <w:rsid w:val="009E0901"/>
    <w:rsid w:val="009E0B44"/>
    <w:rsid w:val="009E19CC"/>
    <w:rsid w:val="009E1DA6"/>
    <w:rsid w:val="009E1EC6"/>
    <w:rsid w:val="009E2002"/>
    <w:rsid w:val="009E2172"/>
    <w:rsid w:val="009E21F3"/>
    <w:rsid w:val="009E2334"/>
    <w:rsid w:val="009E25D1"/>
    <w:rsid w:val="009E26EF"/>
    <w:rsid w:val="009E2A85"/>
    <w:rsid w:val="009E2D4B"/>
    <w:rsid w:val="009E2E38"/>
    <w:rsid w:val="009E2E71"/>
    <w:rsid w:val="009E2EC7"/>
    <w:rsid w:val="009E36E1"/>
    <w:rsid w:val="009E38B4"/>
    <w:rsid w:val="009E38F3"/>
    <w:rsid w:val="009E3EED"/>
    <w:rsid w:val="009E4150"/>
    <w:rsid w:val="009E4161"/>
    <w:rsid w:val="009E4244"/>
    <w:rsid w:val="009E47F6"/>
    <w:rsid w:val="009E4B7E"/>
    <w:rsid w:val="009E4CB3"/>
    <w:rsid w:val="009E4CB9"/>
    <w:rsid w:val="009E4E90"/>
    <w:rsid w:val="009E4F26"/>
    <w:rsid w:val="009E543D"/>
    <w:rsid w:val="009E54AB"/>
    <w:rsid w:val="009E5862"/>
    <w:rsid w:val="009E58DF"/>
    <w:rsid w:val="009E5AEB"/>
    <w:rsid w:val="009E5D22"/>
    <w:rsid w:val="009E6225"/>
    <w:rsid w:val="009E6471"/>
    <w:rsid w:val="009E65A0"/>
    <w:rsid w:val="009E6697"/>
    <w:rsid w:val="009E680C"/>
    <w:rsid w:val="009E681F"/>
    <w:rsid w:val="009E6969"/>
    <w:rsid w:val="009E69AE"/>
    <w:rsid w:val="009E6A9E"/>
    <w:rsid w:val="009E6ACB"/>
    <w:rsid w:val="009E6B74"/>
    <w:rsid w:val="009E6F1C"/>
    <w:rsid w:val="009E6FA6"/>
    <w:rsid w:val="009E70ED"/>
    <w:rsid w:val="009E7118"/>
    <w:rsid w:val="009E77B3"/>
    <w:rsid w:val="009E789C"/>
    <w:rsid w:val="009E7944"/>
    <w:rsid w:val="009F02FC"/>
    <w:rsid w:val="009F04FA"/>
    <w:rsid w:val="009F0631"/>
    <w:rsid w:val="009F0837"/>
    <w:rsid w:val="009F0882"/>
    <w:rsid w:val="009F0AE4"/>
    <w:rsid w:val="009F1009"/>
    <w:rsid w:val="009F1319"/>
    <w:rsid w:val="009F1696"/>
    <w:rsid w:val="009F18A3"/>
    <w:rsid w:val="009F1AC0"/>
    <w:rsid w:val="009F1B43"/>
    <w:rsid w:val="009F1D0A"/>
    <w:rsid w:val="009F1DBD"/>
    <w:rsid w:val="009F1FA3"/>
    <w:rsid w:val="009F212C"/>
    <w:rsid w:val="009F2271"/>
    <w:rsid w:val="009F2287"/>
    <w:rsid w:val="009F2541"/>
    <w:rsid w:val="009F2656"/>
    <w:rsid w:val="009F266D"/>
    <w:rsid w:val="009F2A9E"/>
    <w:rsid w:val="009F2AC8"/>
    <w:rsid w:val="009F2F79"/>
    <w:rsid w:val="009F33D1"/>
    <w:rsid w:val="009F3735"/>
    <w:rsid w:val="009F38C6"/>
    <w:rsid w:val="009F3A96"/>
    <w:rsid w:val="009F3BB8"/>
    <w:rsid w:val="009F3D12"/>
    <w:rsid w:val="009F3DED"/>
    <w:rsid w:val="009F41D6"/>
    <w:rsid w:val="009F42BF"/>
    <w:rsid w:val="009F4A3C"/>
    <w:rsid w:val="009F4A96"/>
    <w:rsid w:val="009F4D61"/>
    <w:rsid w:val="009F5238"/>
    <w:rsid w:val="009F5581"/>
    <w:rsid w:val="009F575A"/>
    <w:rsid w:val="009F5873"/>
    <w:rsid w:val="009F5973"/>
    <w:rsid w:val="009F5CB3"/>
    <w:rsid w:val="009F6245"/>
    <w:rsid w:val="009F6352"/>
    <w:rsid w:val="009F6388"/>
    <w:rsid w:val="009F6D94"/>
    <w:rsid w:val="009F7266"/>
    <w:rsid w:val="009F74C7"/>
    <w:rsid w:val="009F7665"/>
    <w:rsid w:val="009F7A66"/>
    <w:rsid w:val="009F7C88"/>
    <w:rsid w:val="009F7D61"/>
    <w:rsid w:val="00A00026"/>
    <w:rsid w:val="00A0008E"/>
    <w:rsid w:val="00A000B6"/>
    <w:rsid w:val="00A0067A"/>
    <w:rsid w:val="00A00A7F"/>
    <w:rsid w:val="00A00B46"/>
    <w:rsid w:val="00A01427"/>
    <w:rsid w:val="00A016D7"/>
    <w:rsid w:val="00A01AEE"/>
    <w:rsid w:val="00A027B6"/>
    <w:rsid w:val="00A02BED"/>
    <w:rsid w:val="00A02E9F"/>
    <w:rsid w:val="00A02F21"/>
    <w:rsid w:val="00A02F85"/>
    <w:rsid w:val="00A03039"/>
    <w:rsid w:val="00A03160"/>
    <w:rsid w:val="00A031AD"/>
    <w:rsid w:val="00A047FD"/>
    <w:rsid w:val="00A04899"/>
    <w:rsid w:val="00A04D25"/>
    <w:rsid w:val="00A04E37"/>
    <w:rsid w:val="00A05199"/>
    <w:rsid w:val="00A05293"/>
    <w:rsid w:val="00A05B6E"/>
    <w:rsid w:val="00A05C9D"/>
    <w:rsid w:val="00A05CC0"/>
    <w:rsid w:val="00A05CC7"/>
    <w:rsid w:val="00A06042"/>
    <w:rsid w:val="00A062B2"/>
    <w:rsid w:val="00A0634F"/>
    <w:rsid w:val="00A067AB"/>
    <w:rsid w:val="00A06803"/>
    <w:rsid w:val="00A068D7"/>
    <w:rsid w:val="00A06BBF"/>
    <w:rsid w:val="00A06D0B"/>
    <w:rsid w:val="00A06EB1"/>
    <w:rsid w:val="00A06F5C"/>
    <w:rsid w:val="00A071AA"/>
    <w:rsid w:val="00A07224"/>
    <w:rsid w:val="00A0765D"/>
    <w:rsid w:val="00A078B3"/>
    <w:rsid w:val="00A07A20"/>
    <w:rsid w:val="00A07B17"/>
    <w:rsid w:val="00A07BF7"/>
    <w:rsid w:val="00A07FAF"/>
    <w:rsid w:val="00A101F9"/>
    <w:rsid w:val="00A10419"/>
    <w:rsid w:val="00A105EC"/>
    <w:rsid w:val="00A109AE"/>
    <w:rsid w:val="00A10B0A"/>
    <w:rsid w:val="00A10EDA"/>
    <w:rsid w:val="00A10F9E"/>
    <w:rsid w:val="00A113F4"/>
    <w:rsid w:val="00A114A9"/>
    <w:rsid w:val="00A114D0"/>
    <w:rsid w:val="00A114E2"/>
    <w:rsid w:val="00A11CAE"/>
    <w:rsid w:val="00A11D00"/>
    <w:rsid w:val="00A11DF6"/>
    <w:rsid w:val="00A11ED2"/>
    <w:rsid w:val="00A12A8E"/>
    <w:rsid w:val="00A12BA9"/>
    <w:rsid w:val="00A12E39"/>
    <w:rsid w:val="00A12F85"/>
    <w:rsid w:val="00A136C3"/>
    <w:rsid w:val="00A139D4"/>
    <w:rsid w:val="00A13A45"/>
    <w:rsid w:val="00A152C3"/>
    <w:rsid w:val="00A15702"/>
    <w:rsid w:val="00A16182"/>
    <w:rsid w:val="00A1640C"/>
    <w:rsid w:val="00A16566"/>
    <w:rsid w:val="00A166DC"/>
    <w:rsid w:val="00A16A17"/>
    <w:rsid w:val="00A16ACC"/>
    <w:rsid w:val="00A16BE4"/>
    <w:rsid w:val="00A16D7D"/>
    <w:rsid w:val="00A16DB5"/>
    <w:rsid w:val="00A173C5"/>
    <w:rsid w:val="00A174FF"/>
    <w:rsid w:val="00A17C75"/>
    <w:rsid w:val="00A17E69"/>
    <w:rsid w:val="00A20030"/>
    <w:rsid w:val="00A20200"/>
    <w:rsid w:val="00A203D4"/>
    <w:rsid w:val="00A20588"/>
    <w:rsid w:val="00A205E9"/>
    <w:rsid w:val="00A20C34"/>
    <w:rsid w:val="00A2101A"/>
    <w:rsid w:val="00A210EA"/>
    <w:rsid w:val="00A21D6F"/>
    <w:rsid w:val="00A22116"/>
    <w:rsid w:val="00A22294"/>
    <w:rsid w:val="00A22A71"/>
    <w:rsid w:val="00A22D44"/>
    <w:rsid w:val="00A2312B"/>
    <w:rsid w:val="00A23144"/>
    <w:rsid w:val="00A232CC"/>
    <w:rsid w:val="00A234FD"/>
    <w:rsid w:val="00A236E0"/>
    <w:rsid w:val="00A2375B"/>
    <w:rsid w:val="00A23C6B"/>
    <w:rsid w:val="00A23CFE"/>
    <w:rsid w:val="00A24113"/>
    <w:rsid w:val="00A241CC"/>
    <w:rsid w:val="00A24236"/>
    <w:rsid w:val="00A24846"/>
    <w:rsid w:val="00A25A42"/>
    <w:rsid w:val="00A25AF3"/>
    <w:rsid w:val="00A25DD7"/>
    <w:rsid w:val="00A260E9"/>
    <w:rsid w:val="00A2618B"/>
    <w:rsid w:val="00A26291"/>
    <w:rsid w:val="00A2675E"/>
    <w:rsid w:val="00A267BD"/>
    <w:rsid w:val="00A27157"/>
    <w:rsid w:val="00A27744"/>
    <w:rsid w:val="00A279F0"/>
    <w:rsid w:val="00A27EEE"/>
    <w:rsid w:val="00A27F3E"/>
    <w:rsid w:val="00A30015"/>
    <w:rsid w:val="00A30102"/>
    <w:rsid w:val="00A301B3"/>
    <w:rsid w:val="00A30550"/>
    <w:rsid w:val="00A305F7"/>
    <w:rsid w:val="00A30ACC"/>
    <w:rsid w:val="00A31111"/>
    <w:rsid w:val="00A31367"/>
    <w:rsid w:val="00A313BE"/>
    <w:rsid w:val="00A31FEB"/>
    <w:rsid w:val="00A32327"/>
    <w:rsid w:val="00A323EA"/>
    <w:rsid w:val="00A324C7"/>
    <w:rsid w:val="00A32524"/>
    <w:rsid w:val="00A329B3"/>
    <w:rsid w:val="00A32E26"/>
    <w:rsid w:val="00A33753"/>
    <w:rsid w:val="00A33AEC"/>
    <w:rsid w:val="00A3426C"/>
    <w:rsid w:val="00A34366"/>
    <w:rsid w:val="00A343A8"/>
    <w:rsid w:val="00A343C9"/>
    <w:rsid w:val="00A3484C"/>
    <w:rsid w:val="00A34F3C"/>
    <w:rsid w:val="00A351E9"/>
    <w:rsid w:val="00A35210"/>
    <w:rsid w:val="00A35E4C"/>
    <w:rsid w:val="00A36080"/>
    <w:rsid w:val="00A36782"/>
    <w:rsid w:val="00A36907"/>
    <w:rsid w:val="00A36E63"/>
    <w:rsid w:val="00A372FF"/>
    <w:rsid w:val="00A37662"/>
    <w:rsid w:val="00A37732"/>
    <w:rsid w:val="00A37B1A"/>
    <w:rsid w:val="00A4017E"/>
    <w:rsid w:val="00A40501"/>
    <w:rsid w:val="00A407D2"/>
    <w:rsid w:val="00A408F2"/>
    <w:rsid w:val="00A41033"/>
    <w:rsid w:val="00A4145A"/>
    <w:rsid w:val="00A41468"/>
    <w:rsid w:val="00A41560"/>
    <w:rsid w:val="00A415DC"/>
    <w:rsid w:val="00A41C8B"/>
    <w:rsid w:val="00A420B6"/>
    <w:rsid w:val="00A4236E"/>
    <w:rsid w:val="00A428E3"/>
    <w:rsid w:val="00A432ED"/>
    <w:rsid w:val="00A4337A"/>
    <w:rsid w:val="00A4390B"/>
    <w:rsid w:val="00A4393F"/>
    <w:rsid w:val="00A43F98"/>
    <w:rsid w:val="00A44031"/>
    <w:rsid w:val="00A44230"/>
    <w:rsid w:val="00A4439C"/>
    <w:rsid w:val="00A443B3"/>
    <w:rsid w:val="00A44733"/>
    <w:rsid w:val="00A44813"/>
    <w:rsid w:val="00A458C2"/>
    <w:rsid w:val="00A458F8"/>
    <w:rsid w:val="00A45D5C"/>
    <w:rsid w:val="00A46068"/>
    <w:rsid w:val="00A4635E"/>
    <w:rsid w:val="00A46715"/>
    <w:rsid w:val="00A46B25"/>
    <w:rsid w:val="00A470A1"/>
    <w:rsid w:val="00A47169"/>
    <w:rsid w:val="00A47B85"/>
    <w:rsid w:val="00A50482"/>
    <w:rsid w:val="00A50832"/>
    <w:rsid w:val="00A50A3A"/>
    <w:rsid w:val="00A50C93"/>
    <w:rsid w:val="00A50EE2"/>
    <w:rsid w:val="00A50F20"/>
    <w:rsid w:val="00A51082"/>
    <w:rsid w:val="00A51959"/>
    <w:rsid w:val="00A51F71"/>
    <w:rsid w:val="00A52213"/>
    <w:rsid w:val="00A5234A"/>
    <w:rsid w:val="00A526C5"/>
    <w:rsid w:val="00A52AB6"/>
    <w:rsid w:val="00A52C90"/>
    <w:rsid w:val="00A5378A"/>
    <w:rsid w:val="00A53B70"/>
    <w:rsid w:val="00A53BD3"/>
    <w:rsid w:val="00A53CEF"/>
    <w:rsid w:val="00A54068"/>
    <w:rsid w:val="00A542FF"/>
    <w:rsid w:val="00A546DC"/>
    <w:rsid w:val="00A54A7D"/>
    <w:rsid w:val="00A54CA3"/>
    <w:rsid w:val="00A5542A"/>
    <w:rsid w:val="00A55853"/>
    <w:rsid w:val="00A55DDF"/>
    <w:rsid w:val="00A55E59"/>
    <w:rsid w:val="00A55F5A"/>
    <w:rsid w:val="00A5633C"/>
    <w:rsid w:val="00A56538"/>
    <w:rsid w:val="00A569BE"/>
    <w:rsid w:val="00A56B57"/>
    <w:rsid w:val="00A56C3C"/>
    <w:rsid w:val="00A56EBD"/>
    <w:rsid w:val="00A56F40"/>
    <w:rsid w:val="00A57073"/>
    <w:rsid w:val="00A573CD"/>
    <w:rsid w:val="00A57436"/>
    <w:rsid w:val="00A57473"/>
    <w:rsid w:val="00A5774C"/>
    <w:rsid w:val="00A57CD2"/>
    <w:rsid w:val="00A57E9A"/>
    <w:rsid w:val="00A602B8"/>
    <w:rsid w:val="00A603A3"/>
    <w:rsid w:val="00A6081F"/>
    <w:rsid w:val="00A608B8"/>
    <w:rsid w:val="00A60B53"/>
    <w:rsid w:val="00A60DA5"/>
    <w:rsid w:val="00A60E6C"/>
    <w:rsid w:val="00A610FF"/>
    <w:rsid w:val="00A6131F"/>
    <w:rsid w:val="00A61490"/>
    <w:rsid w:val="00A61611"/>
    <w:rsid w:val="00A61700"/>
    <w:rsid w:val="00A61D8D"/>
    <w:rsid w:val="00A61EC8"/>
    <w:rsid w:val="00A62B2D"/>
    <w:rsid w:val="00A631BD"/>
    <w:rsid w:val="00A6347A"/>
    <w:rsid w:val="00A63785"/>
    <w:rsid w:val="00A63836"/>
    <w:rsid w:val="00A6384F"/>
    <w:rsid w:val="00A63A8F"/>
    <w:rsid w:val="00A63BDA"/>
    <w:rsid w:val="00A63C04"/>
    <w:rsid w:val="00A63D43"/>
    <w:rsid w:val="00A63DBB"/>
    <w:rsid w:val="00A63DC6"/>
    <w:rsid w:val="00A63E62"/>
    <w:rsid w:val="00A63EE0"/>
    <w:rsid w:val="00A641C8"/>
    <w:rsid w:val="00A6424E"/>
    <w:rsid w:val="00A6445E"/>
    <w:rsid w:val="00A64AB5"/>
    <w:rsid w:val="00A6511F"/>
    <w:rsid w:val="00A65247"/>
    <w:rsid w:val="00A6553D"/>
    <w:rsid w:val="00A6564B"/>
    <w:rsid w:val="00A656AF"/>
    <w:rsid w:val="00A6584A"/>
    <w:rsid w:val="00A6589E"/>
    <w:rsid w:val="00A65CEF"/>
    <w:rsid w:val="00A6634A"/>
    <w:rsid w:val="00A66379"/>
    <w:rsid w:val="00A66411"/>
    <w:rsid w:val="00A665B7"/>
    <w:rsid w:val="00A6687B"/>
    <w:rsid w:val="00A66B30"/>
    <w:rsid w:val="00A6715A"/>
    <w:rsid w:val="00A67185"/>
    <w:rsid w:val="00A67279"/>
    <w:rsid w:val="00A673C4"/>
    <w:rsid w:val="00A674CE"/>
    <w:rsid w:val="00A677F8"/>
    <w:rsid w:val="00A678F5"/>
    <w:rsid w:val="00A6797D"/>
    <w:rsid w:val="00A67ABF"/>
    <w:rsid w:val="00A700AE"/>
    <w:rsid w:val="00A70568"/>
    <w:rsid w:val="00A708C3"/>
    <w:rsid w:val="00A70B19"/>
    <w:rsid w:val="00A70B73"/>
    <w:rsid w:val="00A70CFA"/>
    <w:rsid w:val="00A70E88"/>
    <w:rsid w:val="00A70ED4"/>
    <w:rsid w:val="00A71167"/>
    <w:rsid w:val="00A71267"/>
    <w:rsid w:val="00A717A2"/>
    <w:rsid w:val="00A71E99"/>
    <w:rsid w:val="00A72519"/>
    <w:rsid w:val="00A7262F"/>
    <w:rsid w:val="00A72BEF"/>
    <w:rsid w:val="00A72DC3"/>
    <w:rsid w:val="00A73437"/>
    <w:rsid w:val="00A7358F"/>
    <w:rsid w:val="00A737D3"/>
    <w:rsid w:val="00A73D81"/>
    <w:rsid w:val="00A73E03"/>
    <w:rsid w:val="00A74753"/>
    <w:rsid w:val="00A74965"/>
    <w:rsid w:val="00A74C7A"/>
    <w:rsid w:val="00A75021"/>
    <w:rsid w:val="00A753D0"/>
    <w:rsid w:val="00A756D3"/>
    <w:rsid w:val="00A75BA2"/>
    <w:rsid w:val="00A75CD0"/>
    <w:rsid w:val="00A75EF0"/>
    <w:rsid w:val="00A7691C"/>
    <w:rsid w:val="00A77FC3"/>
    <w:rsid w:val="00A801B6"/>
    <w:rsid w:val="00A802C6"/>
    <w:rsid w:val="00A802EA"/>
    <w:rsid w:val="00A80343"/>
    <w:rsid w:val="00A803CD"/>
    <w:rsid w:val="00A804E7"/>
    <w:rsid w:val="00A807B6"/>
    <w:rsid w:val="00A80854"/>
    <w:rsid w:val="00A80A38"/>
    <w:rsid w:val="00A80AAC"/>
    <w:rsid w:val="00A80BFA"/>
    <w:rsid w:val="00A8106C"/>
    <w:rsid w:val="00A81134"/>
    <w:rsid w:val="00A81176"/>
    <w:rsid w:val="00A815C6"/>
    <w:rsid w:val="00A81724"/>
    <w:rsid w:val="00A81A18"/>
    <w:rsid w:val="00A81B4A"/>
    <w:rsid w:val="00A81CDD"/>
    <w:rsid w:val="00A81FED"/>
    <w:rsid w:val="00A8241B"/>
    <w:rsid w:val="00A826E5"/>
    <w:rsid w:val="00A82913"/>
    <w:rsid w:val="00A82CEB"/>
    <w:rsid w:val="00A82F36"/>
    <w:rsid w:val="00A83089"/>
    <w:rsid w:val="00A837C6"/>
    <w:rsid w:val="00A837CD"/>
    <w:rsid w:val="00A83815"/>
    <w:rsid w:val="00A839A2"/>
    <w:rsid w:val="00A83A55"/>
    <w:rsid w:val="00A83C18"/>
    <w:rsid w:val="00A84358"/>
    <w:rsid w:val="00A8436B"/>
    <w:rsid w:val="00A844DD"/>
    <w:rsid w:val="00A84A08"/>
    <w:rsid w:val="00A84BD5"/>
    <w:rsid w:val="00A84E4D"/>
    <w:rsid w:val="00A85052"/>
    <w:rsid w:val="00A85166"/>
    <w:rsid w:val="00A8545B"/>
    <w:rsid w:val="00A854A1"/>
    <w:rsid w:val="00A85B70"/>
    <w:rsid w:val="00A86006"/>
    <w:rsid w:val="00A86808"/>
    <w:rsid w:val="00A86D3A"/>
    <w:rsid w:val="00A870B7"/>
    <w:rsid w:val="00A872D2"/>
    <w:rsid w:val="00A8730C"/>
    <w:rsid w:val="00A873D7"/>
    <w:rsid w:val="00A90839"/>
    <w:rsid w:val="00A90C75"/>
    <w:rsid w:val="00A912DD"/>
    <w:rsid w:val="00A91714"/>
    <w:rsid w:val="00A919AF"/>
    <w:rsid w:val="00A91B67"/>
    <w:rsid w:val="00A92279"/>
    <w:rsid w:val="00A924B1"/>
    <w:rsid w:val="00A92594"/>
    <w:rsid w:val="00A92762"/>
    <w:rsid w:val="00A9277B"/>
    <w:rsid w:val="00A92975"/>
    <w:rsid w:val="00A92D1F"/>
    <w:rsid w:val="00A93010"/>
    <w:rsid w:val="00A9312C"/>
    <w:rsid w:val="00A9337C"/>
    <w:rsid w:val="00A933AD"/>
    <w:rsid w:val="00A9398E"/>
    <w:rsid w:val="00A93BFE"/>
    <w:rsid w:val="00A93CD4"/>
    <w:rsid w:val="00A93D7F"/>
    <w:rsid w:val="00A93E4F"/>
    <w:rsid w:val="00A94524"/>
    <w:rsid w:val="00A9458B"/>
    <w:rsid w:val="00A94A0B"/>
    <w:rsid w:val="00A94B42"/>
    <w:rsid w:val="00A94B5B"/>
    <w:rsid w:val="00A94CF7"/>
    <w:rsid w:val="00A94F93"/>
    <w:rsid w:val="00A95152"/>
    <w:rsid w:val="00A95903"/>
    <w:rsid w:val="00A95AF4"/>
    <w:rsid w:val="00A95C82"/>
    <w:rsid w:val="00A965B1"/>
    <w:rsid w:val="00A96608"/>
    <w:rsid w:val="00A96B61"/>
    <w:rsid w:val="00A96D6B"/>
    <w:rsid w:val="00A97046"/>
    <w:rsid w:val="00A974D3"/>
    <w:rsid w:val="00A97A48"/>
    <w:rsid w:val="00A97B69"/>
    <w:rsid w:val="00AA00C2"/>
    <w:rsid w:val="00AA010B"/>
    <w:rsid w:val="00AA02D6"/>
    <w:rsid w:val="00AA0493"/>
    <w:rsid w:val="00AA06D1"/>
    <w:rsid w:val="00AA0CBF"/>
    <w:rsid w:val="00AA0DD8"/>
    <w:rsid w:val="00AA0EA4"/>
    <w:rsid w:val="00AA0EC2"/>
    <w:rsid w:val="00AA0F66"/>
    <w:rsid w:val="00AA1258"/>
    <w:rsid w:val="00AA153A"/>
    <w:rsid w:val="00AA198C"/>
    <w:rsid w:val="00AA228C"/>
    <w:rsid w:val="00AA22AA"/>
    <w:rsid w:val="00AA276E"/>
    <w:rsid w:val="00AA2990"/>
    <w:rsid w:val="00AA318D"/>
    <w:rsid w:val="00AA3455"/>
    <w:rsid w:val="00AA347A"/>
    <w:rsid w:val="00AA3B07"/>
    <w:rsid w:val="00AA3BA3"/>
    <w:rsid w:val="00AA3DE7"/>
    <w:rsid w:val="00AA3F11"/>
    <w:rsid w:val="00AA423E"/>
    <w:rsid w:val="00AA44AE"/>
    <w:rsid w:val="00AA4558"/>
    <w:rsid w:val="00AA49C2"/>
    <w:rsid w:val="00AA4E8A"/>
    <w:rsid w:val="00AA4F82"/>
    <w:rsid w:val="00AA501D"/>
    <w:rsid w:val="00AA52DA"/>
    <w:rsid w:val="00AA56BE"/>
    <w:rsid w:val="00AA5761"/>
    <w:rsid w:val="00AA57E6"/>
    <w:rsid w:val="00AA5FA6"/>
    <w:rsid w:val="00AA6478"/>
    <w:rsid w:val="00AA687F"/>
    <w:rsid w:val="00AA6C77"/>
    <w:rsid w:val="00AA6DE3"/>
    <w:rsid w:val="00AA7117"/>
    <w:rsid w:val="00AA744F"/>
    <w:rsid w:val="00AA76C0"/>
    <w:rsid w:val="00AA77B1"/>
    <w:rsid w:val="00AA7A5F"/>
    <w:rsid w:val="00AA7AA6"/>
    <w:rsid w:val="00AA7D69"/>
    <w:rsid w:val="00AA7FC2"/>
    <w:rsid w:val="00AB00F3"/>
    <w:rsid w:val="00AB0726"/>
    <w:rsid w:val="00AB0753"/>
    <w:rsid w:val="00AB0B5A"/>
    <w:rsid w:val="00AB11A9"/>
    <w:rsid w:val="00AB11E6"/>
    <w:rsid w:val="00AB17B5"/>
    <w:rsid w:val="00AB1D31"/>
    <w:rsid w:val="00AB1D85"/>
    <w:rsid w:val="00AB21C8"/>
    <w:rsid w:val="00AB24EA"/>
    <w:rsid w:val="00AB2513"/>
    <w:rsid w:val="00AB27BE"/>
    <w:rsid w:val="00AB27D7"/>
    <w:rsid w:val="00AB2C4A"/>
    <w:rsid w:val="00AB2E4F"/>
    <w:rsid w:val="00AB36CB"/>
    <w:rsid w:val="00AB3ABE"/>
    <w:rsid w:val="00AB3B5E"/>
    <w:rsid w:val="00AB3C26"/>
    <w:rsid w:val="00AB3E49"/>
    <w:rsid w:val="00AB3E95"/>
    <w:rsid w:val="00AB471C"/>
    <w:rsid w:val="00AB4802"/>
    <w:rsid w:val="00AB4892"/>
    <w:rsid w:val="00AB4D83"/>
    <w:rsid w:val="00AB4E04"/>
    <w:rsid w:val="00AB4E8B"/>
    <w:rsid w:val="00AB50DA"/>
    <w:rsid w:val="00AB529D"/>
    <w:rsid w:val="00AB539C"/>
    <w:rsid w:val="00AB546B"/>
    <w:rsid w:val="00AB567F"/>
    <w:rsid w:val="00AB5ECF"/>
    <w:rsid w:val="00AB603A"/>
    <w:rsid w:val="00AB6296"/>
    <w:rsid w:val="00AB63CA"/>
    <w:rsid w:val="00AB64CE"/>
    <w:rsid w:val="00AB65C9"/>
    <w:rsid w:val="00AB66A8"/>
    <w:rsid w:val="00AB6793"/>
    <w:rsid w:val="00AB6847"/>
    <w:rsid w:val="00AB6AEB"/>
    <w:rsid w:val="00AB6AF1"/>
    <w:rsid w:val="00AB7220"/>
    <w:rsid w:val="00AB724A"/>
    <w:rsid w:val="00AB75B2"/>
    <w:rsid w:val="00AB7600"/>
    <w:rsid w:val="00AB7A61"/>
    <w:rsid w:val="00AB7ABF"/>
    <w:rsid w:val="00AC0011"/>
    <w:rsid w:val="00AC0070"/>
    <w:rsid w:val="00AC00CF"/>
    <w:rsid w:val="00AC0165"/>
    <w:rsid w:val="00AC049A"/>
    <w:rsid w:val="00AC05A8"/>
    <w:rsid w:val="00AC089D"/>
    <w:rsid w:val="00AC0AAF"/>
    <w:rsid w:val="00AC1302"/>
    <w:rsid w:val="00AC1612"/>
    <w:rsid w:val="00AC1690"/>
    <w:rsid w:val="00AC1B32"/>
    <w:rsid w:val="00AC1C49"/>
    <w:rsid w:val="00AC20E9"/>
    <w:rsid w:val="00AC2286"/>
    <w:rsid w:val="00AC2314"/>
    <w:rsid w:val="00AC2588"/>
    <w:rsid w:val="00AC26DD"/>
    <w:rsid w:val="00AC29EF"/>
    <w:rsid w:val="00AC2E55"/>
    <w:rsid w:val="00AC308D"/>
    <w:rsid w:val="00AC3156"/>
    <w:rsid w:val="00AC360A"/>
    <w:rsid w:val="00AC3769"/>
    <w:rsid w:val="00AC3910"/>
    <w:rsid w:val="00AC3FD9"/>
    <w:rsid w:val="00AC42AB"/>
    <w:rsid w:val="00AC43BD"/>
    <w:rsid w:val="00AC45FB"/>
    <w:rsid w:val="00AC47D3"/>
    <w:rsid w:val="00AC48AE"/>
    <w:rsid w:val="00AC4962"/>
    <w:rsid w:val="00AC49D2"/>
    <w:rsid w:val="00AC4A1A"/>
    <w:rsid w:val="00AC5653"/>
    <w:rsid w:val="00AC56C2"/>
    <w:rsid w:val="00AC5C8C"/>
    <w:rsid w:val="00AC5D12"/>
    <w:rsid w:val="00AC6296"/>
    <w:rsid w:val="00AC6698"/>
    <w:rsid w:val="00AC6B3F"/>
    <w:rsid w:val="00AC6B86"/>
    <w:rsid w:val="00AC708E"/>
    <w:rsid w:val="00AC723B"/>
    <w:rsid w:val="00AC73DF"/>
    <w:rsid w:val="00AC79C0"/>
    <w:rsid w:val="00AC7B96"/>
    <w:rsid w:val="00AC7DBA"/>
    <w:rsid w:val="00AC7F06"/>
    <w:rsid w:val="00AD000B"/>
    <w:rsid w:val="00AD0056"/>
    <w:rsid w:val="00AD0154"/>
    <w:rsid w:val="00AD01A5"/>
    <w:rsid w:val="00AD0B97"/>
    <w:rsid w:val="00AD0BB7"/>
    <w:rsid w:val="00AD0FF3"/>
    <w:rsid w:val="00AD1067"/>
    <w:rsid w:val="00AD1613"/>
    <w:rsid w:val="00AD1950"/>
    <w:rsid w:val="00AD1A40"/>
    <w:rsid w:val="00AD1E91"/>
    <w:rsid w:val="00AD200C"/>
    <w:rsid w:val="00AD20E7"/>
    <w:rsid w:val="00AD22EC"/>
    <w:rsid w:val="00AD2478"/>
    <w:rsid w:val="00AD2656"/>
    <w:rsid w:val="00AD26AC"/>
    <w:rsid w:val="00AD271D"/>
    <w:rsid w:val="00AD363F"/>
    <w:rsid w:val="00AD372D"/>
    <w:rsid w:val="00AD3E45"/>
    <w:rsid w:val="00AD3EF5"/>
    <w:rsid w:val="00AD3F18"/>
    <w:rsid w:val="00AD4F9F"/>
    <w:rsid w:val="00AD4FA8"/>
    <w:rsid w:val="00AD50D4"/>
    <w:rsid w:val="00AD53FA"/>
    <w:rsid w:val="00AD5717"/>
    <w:rsid w:val="00AD59C4"/>
    <w:rsid w:val="00AD5C3E"/>
    <w:rsid w:val="00AD5FAA"/>
    <w:rsid w:val="00AD6410"/>
    <w:rsid w:val="00AD65E0"/>
    <w:rsid w:val="00AD6890"/>
    <w:rsid w:val="00AD6ADB"/>
    <w:rsid w:val="00AD6B34"/>
    <w:rsid w:val="00AD72CC"/>
    <w:rsid w:val="00AD742E"/>
    <w:rsid w:val="00AD7454"/>
    <w:rsid w:val="00AD74A8"/>
    <w:rsid w:val="00AD78FA"/>
    <w:rsid w:val="00AD7934"/>
    <w:rsid w:val="00AD7BFA"/>
    <w:rsid w:val="00AE0026"/>
    <w:rsid w:val="00AE0F9C"/>
    <w:rsid w:val="00AE19A3"/>
    <w:rsid w:val="00AE19E7"/>
    <w:rsid w:val="00AE1BD7"/>
    <w:rsid w:val="00AE1C09"/>
    <w:rsid w:val="00AE2065"/>
    <w:rsid w:val="00AE21EC"/>
    <w:rsid w:val="00AE249B"/>
    <w:rsid w:val="00AE2892"/>
    <w:rsid w:val="00AE2B6D"/>
    <w:rsid w:val="00AE2F56"/>
    <w:rsid w:val="00AE33BA"/>
    <w:rsid w:val="00AE3BE8"/>
    <w:rsid w:val="00AE3D49"/>
    <w:rsid w:val="00AE3DA7"/>
    <w:rsid w:val="00AE40C2"/>
    <w:rsid w:val="00AE4734"/>
    <w:rsid w:val="00AE48EA"/>
    <w:rsid w:val="00AE492E"/>
    <w:rsid w:val="00AE4A44"/>
    <w:rsid w:val="00AE4D95"/>
    <w:rsid w:val="00AE54DC"/>
    <w:rsid w:val="00AE5B70"/>
    <w:rsid w:val="00AE5C77"/>
    <w:rsid w:val="00AE5CBD"/>
    <w:rsid w:val="00AE60B9"/>
    <w:rsid w:val="00AE6248"/>
    <w:rsid w:val="00AE624B"/>
    <w:rsid w:val="00AE646A"/>
    <w:rsid w:val="00AE6CAA"/>
    <w:rsid w:val="00AE6FE1"/>
    <w:rsid w:val="00AE766B"/>
    <w:rsid w:val="00AE7785"/>
    <w:rsid w:val="00AE791A"/>
    <w:rsid w:val="00AF0B22"/>
    <w:rsid w:val="00AF0B3C"/>
    <w:rsid w:val="00AF0C4C"/>
    <w:rsid w:val="00AF0D67"/>
    <w:rsid w:val="00AF0EFF"/>
    <w:rsid w:val="00AF1293"/>
    <w:rsid w:val="00AF150E"/>
    <w:rsid w:val="00AF16CD"/>
    <w:rsid w:val="00AF2173"/>
    <w:rsid w:val="00AF2265"/>
    <w:rsid w:val="00AF2591"/>
    <w:rsid w:val="00AF336C"/>
    <w:rsid w:val="00AF36BB"/>
    <w:rsid w:val="00AF3BFC"/>
    <w:rsid w:val="00AF3F9F"/>
    <w:rsid w:val="00AF3FF9"/>
    <w:rsid w:val="00AF4027"/>
    <w:rsid w:val="00AF40F5"/>
    <w:rsid w:val="00AF4215"/>
    <w:rsid w:val="00AF4332"/>
    <w:rsid w:val="00AF4A90"/>
    <w:rsid w:val="00AF4B99"/>
    <w:rsid w:val="00AF54A1"/>
    <w:rsid w:val="00AF5533"/>
    <w:rsid w:val="00AF559F"/>
    <w:rsid w:val="00AF55D9"/>
    <w:rsid w:val="00AF5687"/>
    <w:rsid w:val="00AF57EE"/>
    <w:rsid w:val="00AF58AC"/>
    <w:rsid w:val="00AF5B78"/>
    <w:rsid w:val="00AF5B7B"/>
    <w:rsid w:val="00AF5D10"/>
    <w:rsid w:val="00AF5E50"/>
    <w:rsid w:val="00AF6008"/>
    <w:rsid w:val="00AF6080"/>
    <w:rsid w:val="00AF624B"/>
    <w:rsid w:val="00AF6405"/>
    <w:rsid w:val="00AF673E"/>
    <w:rsid w:val="00AF6EEC"/>
    <w:rsid w:val="00AF6F4A"/>
    <w:rsid w:val="00AF6F91"/>
    <w:rsid w:val="00AF7376"/>
    <w:rsid w:val="00AF739F"/>
    <w:rsid w:val="00AF7976"/>
    <w:rsid w:val="00B002AF"/>
    <w:rsid w:val="00B003E3"/>
    <w:rsid w:val="00B00406"/>
    <w:rsid w:val="00B0046D"/>
    <w:rsid w:val="00B006EF"/>
    <w:rsid w:val="00B00EFE"/>
    <w:rsid w:val="00B01350"/>
    <w:rsid w:val="00B01467"/>
    <w:rsid w:val="00B01584"/>
    <w:rsid w:val="00B01B4F"/>
    <w:rsid w:val="00B02216"/>
    <w:rsid w:val="00B02279"/>
    <w:rsid w:val="00B0233C"/>
    <w:rsid w:val="00B0255F"/>
    <w:rsid w:val="00B029B4"/>
    <w:rsid w:val="00B03131"/>
    <w:rsid w:val="00B032D5"/>
    <w:rsid w:val="00B03502"/>
    <w:rsid w:val="00B03F35"/>
    <w:rsid w:val="00B04112"/>
    <w:rsid w:val="00B04141"/>
    <w:rsid w:val="00B0425E"/>
    <w:rsid w:val="00B04B73"/>
    <w:rsid w:val="00B04DAB"/>
    <w:rsid w:val="00B04FC1"/>
    <w:rsid w:val="00B051D4"/>
    <w:rsid w:val="00B05638"/>
    <w:rsid w:val="00B05AAD"/>
    <w:rsid w:val="00B05F40"/>
    <w:rsid w:val="00B0623A"/>
    <w:rsid w:val="00B0687C"/>
    <w:rsid w:val="00B0697D"/>
    <w:rsid w:val="00B06A48"/>
    <w:rsid w:val="00B06BC1"/>
    <w:rsid w:val="00B06C83"/>
    <w:rsid w:val="00B06F37"/>
    <w:rsid w:val="00B06FE6"/>
    <w:rsid w:val="00B074D1"/>
    <w:rsid w:val="00B07946"/>
    <w:rsid w:val="00B07B27"/>
    <w:rsid w:val="00B07F29"/>
    <w:rsid w:val="00B10168"/>
    <w:rsid w:val="00B101B1"/>
    <w:rsid w:val="00B102AD"/>
    <w:rsid w:val="00B105E6"/>
    <w:rsid w:val="00B105FA"/>
    <w:rsid w:val="00B1062A"/>
    <w:rsid w:val="00B10F0F"/>
    <w:rsid w:val="00B10F3F"/>
    <w:rsid w:val="00B11163"/>
    <w:rsid w:val="00B112E9"/>
    <w:rsid w:val="00B1148C"/>
    <w:rsid w:val="00B116ED"/>
    <w:rsid w:val="00B11981"/>
    <w:rsid w:val="00B12484"/>
    <w:rsid w:val="00B125B8"/>
    <w:rsid w:val="00B12923"/>
    <w:rsid w:val="00B12C91"/>
    <w:rsid w:val="00B12D5B"/>
    <w:rsid w:val="00B1321D"/>
    <w:rsid w:val="00B13406"/>
    <w:rsid w:val="00B136E5"/>
    <w:rsid w:val="00B13806"/>
    <w:rsid w:val="00B138DF"/>
    <w:rsid w:val="00B13DBA"/>
    <w:rsid w:val="00B14053"/>
    <w:rsid w:val="00B1437A"/>
    <w:rsid w:val="00B1441C"/>
    <w:rsid w:val="00B14AA4"/>
    <w:rsid w:val="00B14BD5"/>
    <w:rsid w:val="00B14FA4"/>
    <w:rsid w:val="00B15250"/>
    <w:rsid w:val="00B1545D"/>
    <w:rsid w:val="00B15639"/>
    <w:rsid w:val="00B158B1"/>
    <w:rsid w:val="00B15AF5"/>
    <w:rsid w:val="00B15D2A"/>
    <w:rsid w:val="00B15DCB"/>
    <w:rsid w:val="00B15E37"/>
    <w:rsid w:val="00B1616E"/>
    <w:rsid w:val="00B16470"/>
    <w:rsid w:val="00B16520"/>
    <w:rsid w:val="00B16834"/>
    <w:rsid w:val="00B173B3"/>
    <w:rsid w:val="00B175C5"/>
    <w:rsid w:val="00B17C5F"/>
    <w:rsid w:val="00B20029"/>
    <w:rsid w:val="00B20D45"/>
    <w:rsid w:val="00B2125E"/>
    <w:rsid w:val="00B2165C"/>
    <w:rsid w:val="00B21662"/>
    <w:rsid w:val="00B216C3"/>
    <w:rsid w:val="00B21A71"/>
    <w:rsid w:val="00B21BAB"/>
    <w:rsid w:val="00B21DF5"/>
    <w:rsid w:val="00B22697"/>
    <w:rsid w:val="00B227E0"/>
    <w:rsid w:val="00B22CBD"/>
    <w:rsid w:val="00B22CE4"/>
    <w:rsid w:val="00B22CF1"/>
    <w:rsid w:val="00B22CF9"/>
    <w:rsid w:val="00B22E8B"/>
    <w:rsid w:val="00B22F74"/>
    <w:rsid w:val="00B23032"/>
    <w:rsid w:val="00B234F4"/>
    <w:rsid w:val="00B238B9"/>
    <w:rsid w:val="00B239CA"/>
    <w:rsid w:val="00B23AF5"/>
    <w:rsid w:val="00B25378"/>
    <w:rsid w:val="00B2570D"/>
    <w:rsid w:val="00B25D05"/>
    <w:rsid w:val="00B25F98"/>
    <w:rsid w:val="00B260A1"/>
    <w:rsid w:val="00B2645E"/>
    <w:rsid w:val="00B26AB8"/>
    <w:rsid w:val="00B26CB9"/>
    <w:rsid w:val="00B26D29"/>
    <w:rsid w:val="00B273C9"/>
    <w:rsid w:val="00B27641"/>
    <w:rsid w:val="00B27688"/>
    <w:rsid w:val="00B276C0"/>
    <w:rsid w:val="00B2785E"/>
    <w:rsid w:val="00B2786A"/>
    <w:rsid w:val="00B2793E"/>
    <w:rsid w:val="00B2797C"/>
    <w:rsid w:val="00B27D45"/>
    <w:rsid w:val="00B30B98"/>
    <w:rsid w:val="00B30BAE"/>
    <w:rsid w:val="00B3106C"/>
    <w:rsid w:val="00B31376"/>
    <w:rsid w:val="00B31470"/>
    <w:rsid w:val="00B31672"/>
    <w:rsid w:val="00B31848"/>
    <w:rsid w:val="00B319EC"/>
    <w:rsid w:val="00B31A04"/>
    <w:rsid w:val="00B31AD1"/>
    <w:rsid w:val="00B32185"/>
    <w:rsid w:val="00B325EE"/>
    <w:rsid w:val="00B32CA6"/>
    <w:rsid w:val="00B33951"/>
    <w:rsid w:val="00B3398D"/>
    <w:rsid w:val="00B34110"/>
    <w:rsid w:val="00B34827"/>
    <w:rsid w:val="00B34892"/>
    <w:rsid w:val="00B34918"/>
    <w:rsid w:val="00B34C25"/>
    <w:rsid w:val="00B355C8"/>
    <w:rsid w:val="00B35AF5"/>
    <w:rsid w:val="00B35B15"/>
    <w:rsid w:val="00B35BA5"/>
    <w:rsid w:val="00B35D6A"/>
    <w:rsid w:val="00B3667A"/>
    <w:rsid w:val="00B3692D"/>
    <w:rsid w:val="00B369CB"/>
    <w:rsid w:val="00B3735E"/>
    <w:rsid w:val="00B3796D"/>
    <w:rsid w:val="00B4004D"/>
    <w:rsid w:val="00B40216"/>
    <w:rsid w:val="00B4021E"/>
    <w:rsid w:val="00B403BC"/>
    <w:rsid w:val="00B40606"/>
    <w:rsid w:val="00B40C8E"/>
    <w:rsid w:val="00B40CE0"/>
    <w:rsid w:val="00B41520"/>
    <w:rsid w:val="00B423F1"/>
    <w:rsid w:val="00B427AA"/>
    <w:rsid w:val="00B429E5"/>
    <w:rsid w:val="00B42B5E"/>
    <w:rsid w:val="00B42B9F"/>
    <w:rsid w:val="00B42DF1"/>
    <w:rsid w:val="00B42FCD"/>
    <w:rsid w:val="00B437BC"/>
    <w:rsid w:val="00B43962"/>
    <w:rsid w:val="00B43A03"/>
    <w:rsid w:val="00B43A25"/>
    <w:rsid w:val="00B43BC7"/>
    <w:rsid w:val="00B43C7D"/>
    <w:rsid w:val="00B43E51"/>
    <w:rsid w:val="00B442F8"/>
    <w:rsid w:val="00B444C0"/>
    <w:rsid w:val="00B444C1"/>
    <w:rsid w:val="00B44586"/>
    <w:rsid w:val="00B445BD"/>
    <w:rsid w:val="00B44BE5"/>
    <w:rsid w:val="00B44E1B"/>
    <w:rsid w:val="00B45261"/>
    <w:rsid w:val="00B456D2"/>
    <w:rsid w:val="00B45958"/>
    <w:rsid w:val="00B45C58"/>
    <w:rsid w:val="00B45FDB"/>
    <w:rsid w:val="00B46207"/>
    <w:rsid w:val="00B462DA"/>
    <w:rsid w:val="00B463A7"/>
    <w:rsid w:val="00B4652B"/>
    <w:rsid w:val="00B466C6"/>
    <w:rsid w:val="00B466FF"/>
    <w:rsid w:val="00B4696E"/>
    <w:rsid w:val="00B46A4F"/>
    <w:rsid w:val="00B46B89"/>
    <w:rsid w:val="00B47010"/>
    <w:rsid w:val="00B470E8"/>
    <w:rsid w:val="00B476ED"/>
    <w:rsid w:val="00B4772D"/>
    <w:rsid w:val="00B47917"/>
    <w:rsid w:val="00B50218"/>
    <w:rsid w:val="00B50446"/>
    <w:rsid w:val="00B50A2A"/>
    <w:rsid w:val="00B51030"/>
    <w:rsid w:val="00B5123A"/>
    <w:rsid w:val="00B512F5"/>
    <w:rsid w:val="00B514C3"/>
    <w:rsid w:val="00B519C6"/>
    <w:rsid w:val="00B51E1F"/>
    <w:rsid w:val="00B531D5"/>
    <w:rsid w:val="00B5355D"/>
    <w:rsid w:val="00B53725"/>
    <w:rsid w:val="00B53DE2"/>
    <w:rsid w:val="00B5409D"/>
    <w:rsid w:val="00B542C0"/>
    <w:rsid w:val="00B547CF"/>
    <w:rsid w:val="00B54B43"/>
    <w:rsid w:val="00B54DC8"/>
    <w:rsid w:val="00B54ED8"/>
    <w:rsid w:val="00B54F1E"/>
    <w:rsid w:val="00B54F3D"/>
    <w:rsid w:val="00B55199"/>
    <w:rsid w:val="00B552DE"/>
    <w:rsid w:val="00B55643"/>
    <w:rsid w:val="00B55661"/>
    <w:rsid w:val="00B5597C"/>
    <w:rsid w:val="00B56175"/>
    <w:rsid w:val="00B565D2"/>
    <w:rsid w:val="00B5667A"/>
    <w:rsid w:val="00B572EE"/>
    <w:rsid w:val="00B57786"/>
    <w:rsid w:val="00B579F6"/>
    <w:rsid w:val="00B57A5A"/>
    <w:rsid w:val="00B57C96"/>
    <w:rsid w:val="00B6090A"/>
    <w:rsid w:val="00B60EAD"/>
    <w:rsid w:val="00B61360"/>
    <w:rsid w:val="00B61538"/>
    <w:rsid w:val="00B6158B"/>
    <w:rsid w:val="00B6164C"/>
    <w:rsid w:val="00B61B87"/>
    <w:rsid w:val="00B61BEF"/>
    <w:rsid w:val="00B62255"/>
    <w:rsid w:val="00B62884"/>
    <w:rsid w:val="00B6305E"/>
    <w:rsid w:val="00B632E6"/>
    <w:rsid w:val="00B63A81"/>
    <w:rsid w:val="00B63C74"/>
    <w:rsid w:val="00B6462C"/>
    <w:rsid w:val="00B647F8"/>
    <w:rsid w:val="00B6484F"/>
    <w:rsid w:val="00B64921"/>
    <w:rsid w:val="00B64BA6"/>
    <w:rsid w:val="00B64DC1"/>
    <w:rsid w:val="00B64F34"/>
    <w:rsid w:val="00B64F9A"/>
    <w:rsid w:val="00B65309"/>
    <w:rsid w:val="00B655AA"/>
    <w:rsid w:val="00B659E3"/>
    <w:rsid w:val="00B65A91"/>
    <w:rsid w:val="00B65ADC"/>
    <w:rsid w:val="00B65DB8"/>
    <w:rsid w:val="00B65E44"/>
    <w:rsid w:val="00B6609F"/>
    <w:rsid w:val="00B661F1"/>
    <w:rsid w:val="00B66386"/>
    <w:rsid w:val="00B66741"/>
    <w:rsid w:val="00B66744"/>
    <w:rsid w:val="00B66746"/>
    <w:rsid w:val="00B6693B"/>
    <w:rsid w:val="00B66AC3"/>
    <w:rsid w:val="00B66FA6"/>
    <w:rsid w:val="00B670DB"/>
    <w:rsid w:val="00B672CC"/>
    <w:rsid w:val="00B67421"/>
    <w:rsid w:val="00B67477"/>
    <w:rsid w:val="00B676D0"/>
    <w:rsid w:val="00B67C4D"/>
    <w:rsid w:val="00B67F63"/>
    <w:rsid w:val="00B7032E"/>
    <w:rsid w:val="00B7087D"/>
    <w:rsid w:val="00B70DEC"/>
    <w:rsid w:val="00B70E18"/>
    <w:rsid w:val="00B7106F"/>
    <w:rsid w:val="00B71BDB"/>
    <w:rsid w:val="00B71E0C"/>
    <w:rsid w:val="00B721FE"/>
    <w:rsid w:val="00B72407"/>
    <w:rsid w:val="00B72476"/>
    <w:rsid w:val="00B7249C"/>
    <w:rsid w:val="00B7256C"/>
    <w:rsid w:val="00B7266F"/>
    <w:rsid w:val="00B72693"/>
    <w:rsid w:val="00B727FB"/>
    <w:rsid w:val="00B72A9D"/>
    <w:rsid w:val="00B72B22"/>
    <w:rsid w:val="00B72D8D"/>
    <w:rsid w:val="00B72ECF"/>
    <w:rsid w:val="00B73272"/>
    <w:rsid w:val="00B732AB"/>
    <w:rsid w:val="00B7340A"/>
    <w:rsid w:val="00B7342F"/>
    <w:rsid w:val="00B73444"/>
    <w:rsid w:val="00B73533"/>
    <w:rsid w:val="00B7369A"/>
    <w:rsid w:val="00B736E5"/>
    <w:rsid w:val="00B7371C"/>
    <w:rsid w:val="00B73ADB"/>
    <w:rsid w:val="00B73C61"/>
    <w:rsid w:val="00B73FB5"/>
    <w:rsid w:val="00B74BAC"/>
    <w:rsid w:val="00B74D3C"/>
    <w:rsid w:val="00B750DC"/>
    <w:rsid w:val="00B750EE"/>
    <w:rsid w:val="00B75731"/>
    <w:rsid w:val="00B75997"/>
    <w:rsid w:val="00B75BB6"/>
    <w:rsid w:val="00B75D69"/>
    <w:rsid w:val="00B76023"/>
    <w:rsid w:val="00B76046"/>
    <w:rsid w:val="00B760DD"/>
    <w:rsid w:val="00B761DB"/>
    <w:rsid w:val="00B76248"/>
    <w:rsid w:val="00B76DD2"/>
    <w:rsid w:val="00B76DEE"/>
    <w:rsid w:val="00B770E6"/>
    <w:rsid w:val="00B77521"/>
    <w:rsid w:val="00B776EE"/>
    <w:rsid w:val="00B77927"/>
    <w:rsid w:val="00B77B32"/>
    <w:rsid w:val="00B77B42"/>
    <w:rsid w:val="00B77C89"/>
    <w:rsid w:val="00B77D13"/>
    <w:rsid w:val="00B80776"/>
    <w:rsid w:val="00B80815"/>
    <w:rsid w:val="00B80817"/>
    <w:rsid w:val="00B80942"/>
    <w:rsid w:val="00B80E55"/>
    <w:rsid w:val="00B80ECD"/>
    <w:rsid w:val="00B80ED2"/>
    <w:rsid w:val="00B80F10"/>
    <w:rsid w:val="00B80F27"/>
    <w:rsid w:val="00B80FB9"/>
    <w:rsid w:val="00B8161F"/>
    <w:rsid w:val="00B81930"/>
    <w:rsid w:val="00B81F97"/>
    <w:rsid w:val="00B82B7E"/>
    <w:rsid w:val="00B82D2E"/>
    <w:rsid w:val="00B82E98"/>
    <w:rsid w:val="00B82F14"/>
    <w:rsid w:val="00B82FA5"/>
    <w:rsid w:val="00B82FF7"/>
    <w:rsid w:val="00B83079"/>
    <w:rsid w:val="00B832AC"/>
    <w:rsid w:val="00B833AB"/>
    <w:rsid w:val="00B834F5"/>
    <w:rsid w:val="00B83932"/>
    <w:rsid w:val="00B83A76"/>
    <w:rsid w:val="00B83BAD"/>
    <w:rsid w:val="00B83C93"/>
    <w:rsid w:val="00B83D3A"/>
    <w:rsid w:val="00B83D86"/>
    <w:rsid w:val="00B83F42"/>
    <w:rsid w:val="00B83F9B"/>
    <w:rsid w:val="00B84332"/>
    <w:rsid w:val="00B84436"/>
    <w:rsid w:val="00B847DB"/>
    <w:rsid w:val="00B84811"/>
    <w:rsid w:val="00B849A2"/>
    <w:rsid w:val="00B85465"/>
    <w:rsid w:val="00B8631A"/>
    <w:rsid w:val="00B863D1"/>
    <w:rsid w:val="00B863E1"/>
    <w:rsid w:val="00B864A8"/>
    <w:rsid w:val="00B86662"/>
    <w:rsid w:val="00B86945"/>
    <w:rsid w:val="00B86D7C"/>
    <w:rsid w:val="00B874E0"/>
    <w:rsid w:val="00B8766D"/>
    <w:rsid w:val="00B87CA1"/>
    <w:rsid w:val="00B87F23"/>
    <w:rsid w:val="00B900D2"/>
    <w:rsid w:val="00B90133"/>
    <w:rsid w:val="00B903DC"/>
    <w:rsid w:val="00B90989"/>
    <w:rsid w:val="00B90A19"/>
    <w:rsid w:val="00B90BF5"/>
    <w:rsid w:val="00B90C54"/>
    <w:rsid w:val="00B910DF"/>
    <w:rsid w:val="00B910E1"/>
    <w:rsid w:val="00B91582"/>
    <w:rsid w:val="00B91A0B"/>
    <w:rsid w:val="00B91D39"/>
    <w:rsid w:val="00B92028"/>
    <w:rsid w:val="00B92475"/>
    <w:rsid w:val="00B92E4F"/>
    <w:rsid w:val="00B9314E"/>
    <w:rsid w:val="00B932EE"/>
    <w:rsid w:val="00B93644"/>
    <w:rsid w:val="00B93A4C"/>
    <w:rsid w:val="00B94339"/>
    <w:rsid w:val="00B94609"/>
    <w:rsid w:val="00B9471A"/>
    <w:rsid w:val="00B94867"/>
    <w:rsid w:val="00B94BCA"/>
    <w:rsid w:val="00B94BDA"/>
    <w:rsid w:val="00B94BF5"/>
    <w:rsid w:val="00B95024"/>
    <w:rsid w:val="00B951B5"/>
    <w:rsid w:val="00B95721"/>
    <w:rsid w:val="00B95A9C"/>
    <w:rsid w:val="00B95EBA"/>
    <w:rsid w:val="00B9604E"/>
    <w:rsid w:val="00B96302"/>
    <w:rsid w:val="00B9642F"/>
    <w:rsid w:val="00B96505"/>
    <w:rsid w:val="00B96708"/>
    <w:rsid w:val="00B96729"/>
    <w:rsid w:val="00B96BD0"/>
    <w:rsid w:val="00B96CB5"/>
    <w:rsid w:val="00B96F39"/>
    <w:rsid w:val="00B975DE"/>
    <w:rsid w:val="00B97C80"/>
    <w:rsid w:val="00B97D17"/>
    <w:rsid w:val="00B97DDC"/>
    <w:rsid w:val="00BA0052"/>
    <w:rsid w:val="00BA007A"/>
    <w:rsid w:val="00BA11E3"/>
    <w:rsid w:val="00BA140E"/>
    <w:rsid w:val="00BA182D"/>
    <w:rsid w:val="00BA199A"/>
    <w:rsid w:val="00BA19E0"/>
    <w:rsid w:val="00BA1E74"/>
    <w:rsid w:val="00BA20CA"/>
    <w:rsid w:val="00BA2126"/>
    <w:rsid w:val="00BA21EC"/>
    <w:rsid w:val="00BA2763"/>
    <w:rsid w:val="00BA28DF"/>
    <w:rsid w:val="00BA2BF0"/>
    <w:rsid w:val="00BA2E8D"/>
    <w:rsid w:val="00BA2F71"/>
    <w:rsid w:val="00BA3175"/>
    <w:rsid w:val="00BA34DC"/>
    <w:rsid w:val="00BA36E3"/>
    <w:rsid w:val="00BA38BB"/>
    <w:rsid w:val="00BA3D96"/>
    <w:rsid w:val="00BA3FB2"/>
    <w:rsid w:val="00BA42B2"/>
    <w:rsid w:val="00BA45AC"/>
    <w:rsid w:val="00BA4ACD"/>
    <w:rsid w:val="00BA4BC5"/>
    <w:rsid w:val="00BA4E62"/>
    <w:rsid w:val="00BA4F85"/>
    <w:rsid w:val="00BA510F"/>
    <w:rsid w:val="00BA5637"/>
    <w:rsid w:val="00BA594C"/>
    <w:rsid w:val="00BA5BD2"/>
    <w:rsid w:val="00BA5CAB"/>
    <w:rsid w:val="00BA6417"/>
    <w:rsid w:val="00BA651D"/>
    <w:rsid w:val="00BA6A46"/>
    <w:rsid w:val="00BA6E07"/>
    <w:rsid w:val="00BA6E0E"/>
    <w:rsid w:val="00BA7363"/>
    <w:rsid w:val="00BA7401"/>
    <w:rsid w:val="00BA7496"/>
    <w:rsid w:val="00BA79BE"/>
    <w:rsid w:val="00BA7A0D"/>
    <w:rsid w:val="00BA7BFD"/>
    <w:rsid w:val="00BA7F73"/>
    <w:rsid w:val="00BB0093"/>
    <w:rsid w:val="00BB016D"/>
    <w:rsid w:val="00BB08F7"/>
    <w:rsid w:val="00BB0F96"/>
    <w:rsid w:val="00BB1149"/>
    <w:rsid w:val="00BB12C8"/>
    <w:rsid w:val="00BB13AB"/>
    <w:rsid w:val="00BB1484"/>
    <w:rsid w:val="00BB156C"/>
    <w:rsid w:val="00BB1727"/>
    <w:rsid w:val="00BB192B"/>
    <w:rsid w:val="00BB1A88"/>
    <w:rsid w:val="00BB220D"/>
    <w:rsid w:val="00BB244C"/>
    <w:rsid w:val="00BB27E8"/>
    <w:rsid w:val="00BB2E87"/>
    <w:rsid w:val="00BB386D"/>
    <w:rsid w:val="00BB3B97"/>
    <w:rsid w:val="00BB3BC0"/>
    <w:rsid w:val="00BB3C7C"/>
    <w:rsid w:val="00BB3C94"/>
    <w:rsid w:val="00BB3EAE"/>
    <w:rsid w:val="00BB453A"/>
    <w:rsid w:val="00BB4885"/>
    <w:rsid w:val="00BB48C7"/>
    <w:rsid w:val="00BB49B7"/>
    <w:rsid w:val="00BB4B34"/>
    <w:rsid w:val="00BB5121"/>
    <w:rsid w:val="00BB5388"/>
    <w:rsid w:val="00BB540D"/>
    <w:rsid w:val="00BB545C"/>
    <w:rsid w:val="00BB58C3"/>
    <w:rsid w:val="00BB5D38"/>
    <w:rsid w:val="00BB65AF"/>
    <w:rsid w:val="00BB66AA"/>
    <w:rsid w:val="00BB7183"/>
    <w:rsid w:val="00BB759D"/>
    <w:rsid w:val="00BB79D6"/>
    <w:rsid w:val="00BB7A52"/>
    <w:rsid w:val="00BB7B01"/>
    <w:rsid w:val="00BB7BD1"/>
    <w:rsid w:val="00BC0123"/>
    <w:rsid w:val="00BC0484"/>
    <w:rsid w:val="00BC08ED"/>
    <w:rsid w:val="00BC0EF2"/>
    <w:rsid w:val="00BC0F54"/>
    <w:rsid w:val="00BC1574"/>
    <w:rsid w:val="00BC1678"/>
    <w:rsid w:val="00BC1804"/>
    <w:rsid w:val="00BC1AF4"/>
    <w:rsid w:val="00BC1EC4"/>
    <w:rsid w:val="00BC20C9"/>
    <w:rsid w:val="00BC2151"/>
    <w:rsid w:val="00BC260B"/>
    <w:rsid w:val="00BC31E2"/>
    <w:rsid w:val="00BC323E"/>
    <w:rsid w:val="00BC3259"/>
    <w:rsid w:val="00BC343E"/>
    <w:rsid w:val="00BC3491"/>
    <w:rsid w:val="00BC35A2"/>
    <w:rsid w:val="00BC3626"/>
    <w:rsid w:val="00BC3B10"/>
    <w:rsid w:val="00BC498C"/>
    <w:rsid w:val="00BC4FA8"/>
    <w:rsid w:val="00BC52DA"/>
    <w:rsid w:val="00BC5333"/>
    <w:rsid w:val="00BC5342"/>
    <w:rsid w:val="00BC53DA"/>
    <w:rsid w:val="00BC54A0"/>
    <w:rsid w:val="00BC5C4E"/>
    <w:rsid w:val="00BC5F4A"/>
    <w:rsid w:val="00BC6008"/>
    <w:rsid w:val="00BC65C3"/>
    <w:rsid w:val="00BC67E2"/>
    <w:rsid w:val="00BC6FC2"/>
    <w:rsid w:val="00BC73FE"/>
    <w:rsid w:val="00BC7814"/>
    <w:rsid w:val="00BC7F19"/>
    <w:rsid w:val="00BC7F45"/>
    <w:rsid w:val="00BD0ACB"/>
    <w:rsid w:val="00BD0AD9"/>
    <w:rsid w:val="00BD0CE9"/>
    <w:rsid w:val="00BD10E2"/>
    <w:rsid w:val="00BD140A"/>
    <w:rsid w:val="00BD151B"/>
    <w:rsid w:val="00BD2175"/>
    <w:rsid w:val="00BD25E9"/>
    <w:rsid w:val="00BD2B05"/>
    <w:rsid w:val="00BD2C6F"/>
    <w:rsid w:val="00BD3180"/>
    <w:rsid w:val="00BD3DAA"/>
    <w:rsid w:val="00BD3F03"/>
    <w:rsid w:val="00BD43DF"/>
    <w:rsid w:val="00BD4787"/>
    <w:rsid w:val="00BD47A7"/>
    <w:rsid w:val="00BD48E3"/>
    <w:rsid w:val="00BD49C3"/>
    <w:rsid w:val="00BD4E4C"/>
    <w:rsid w:val="00BD5268"/>
    <w:rsid w:val="00BD537E"/>
    <w:rsid w:val="00BD5B6F"/>
    <w:rsid w:val="00BD5C85"/>
    <w:rsid w:val="00BD5D13"/>
    <w:rsid w:val="00BD5E1B"/>
    <w:rsid w:val="00BD5F29"/>
    <w:rsid w:val="00BD5F3A"/>
    <w:rsid w:val="00BD5FC1"/>
    <w:rsid w:val="00BD61CB"/>
    <w:rsid w:val="00BD6348"/>
    <w:rsid w:val="00BD6368"/>
    <w:rsid w:val="00BD63CF"/>
    <w:rsid w:val="00BD64C7"/>
    <w:rsid w:val="00BD6512"/>
    <w:rsid w:val="00BD67D6"/>
    <w:rsid w:val="00BD6DA9"/>
    <w:rsid w:val="00BD6E9D"/>
    <w:rsid w:val="00BD6F5A"/>
    <w:rsid w:val="00BD737B"/>
    <w:rsid w:val="00BD74A7"/>
    <w:rsid w:val="00BD7814"/>
    <w:rsid w:val="00BD7831"/>
    <w:rsid w:val="00BD79D1"/>
    <w:rsid w:val="00BD7CC7"/>
    <w:rsid w:val="00BD7D04"/>
    <w:rsid w:val="00BD7F28"/>
    <w:rsid w:val="00BE0404"/>
    <w:rsid w:val="00BE0532"/>
    <w:rsid w:val="00BE0B6E"/>
    <w:rsid w:val="00BE0BCD"/>
    <w:rsid w:val="00BE0D57"/>
    <w:rsid w:val="00BE135A"/>
    <w:rsid w:val="00BE1382"/>
    <w:rsid w:val="00BE13C6"/>
    <w:rsid w:val="00BE1514"/>
    <w:rsid w:val="00BE1C6F"/>
    <w:rsid w:val="00BE2185"/>
    <w:rsid w:val="00BE2280"/>
    <w:rsid w:val="00BE2497"/>
    <w:rsid w:val="00BE272A"/>
    <w:rsid w:val="00BE28FF"/>
    <w:rsid w:val="00BE2914"/>
    <w:rsid w:val="00BE2C81"/>
    <w:rsid w:val="00BE2DEC"/>
    <w:rsid w:val="00BE2E40"/>
    <w:rsid w:val="00BE2E50"/>
    <w:rsid w:val="00BE2E5D"/>
    <w:rsid w:val="00BE2FCE"/>
    <w:rsid w:val="00BE2FD0"/>
    <w:rsid w:val="00BE307C"/>
    <w:rsid w:val="00BE37B7"/>
    <w:rsid w:val="00BE3995"/>
    <w:rsid w:val="00BE3A90"/>
    <w:rsid w:val="00BE3B0B"/>
    <w:rsid w:val="00BE3B9E"/>
    <w:rsid w:val="00BE40F5"/>
    <w:rsid w:val="00BE4944"/>
    <w:rsid w:val="00BE49ED"/>
    <w:rsid w:val="00BE49EE"/>
    <w:rsid w:val="00BE4CC7"/>
    <w:rsid w:val="00BE4D21"/>
    <w:rsid w:val="00BE50D0"/>
    <w:rsid w:val="00BE524D"/>
    <w:rsid w:val="00BE54FF"/>
    <w:rsid w:val="00BE5885"/>
    <w:rsid w:val="00BE60AF"/>
    <w:rsid w:val="00BE6101"/>
    <w:rsid w:val="00BE6311"/>
    <w:rsid w:val="00BE6518"/>
    <w:rsid w:val="00BE684E"/>
    <w:rsid w:val="00BE6CCB"/>
    <w:rsid w:val="00BE6E17"/>
    <w:rsid w:val="00BE6E8C"/>
    <w:rsid w:val="00BE708E"/>
    <w:rsid w:val="00BE709B"/>
    <w:rsid w:val="00BE7123"/>
    <w:rsid w:val="00BE73A7"/>
    <w:rsid w:val="00BE7526"/>
    <w:rsid w:val="00BE75F6"/>
    <w:rsid w:val="00BE76E7"/>
    <w:rsid w:val="00BE7A3E"/>
    <w:rsid w:val="00BF0282"/>
    <w:rsid w:val="00BF07FB"/>
    <w:rsid w:val="00BF0929"/>
    <w:rsid w:val="00BF09F8"/>
    <w:rsid w:val="00BF0EA6"/>
    <w:rsid w:val="00BF0EF2"/>
    <w:rsid w:val="00BF135B"/>
    <w:rsid w:val="00BF16C1"/>
    <w:rsid w:val="00BF182B"/>
    <w:rsid w:val="00BF19F9"/>
    <w:rsid w:val="00BF1E96"/>
    <w:rsid w:val="00BF2011"/>
    <w:rsid w:val="00BF2133"/>
    <w:rsid w:val="00BF21CD"/>
    <w:rsid w:val="00BF21E8"/>
    <w:rsid w:val="00BF2230"/>
    <w:rsid w:val="00BF23C0"/>
    <w:rsid w:val="00BF25A7"/>
    <w:rsid w:val="00BF263E"/>
    <w:rsid w:val="00BF26E3"/>
    <w:rsid w:val="00BF2AF6"/>
    <w:rsid w:val="00BF2B38"/>
    <w:rsid w:val="00BF2C05"/>
    <w:rsid w:val="00BF2D3D"/>
    <w:rsid w:val="00BF2E45"/>
    <w:rsid w:val="00BF2F66"/>
    <w:rsid w:val="00BF34BB"/>
    <w:rsid w:val="00BF34F6"/>
    <w:rsid w:val="00BF36A0"/>
    <w:rsid w:val="00BF36E9"/>
    <w:rsid w:val="00BF3775"/>
    <w:rsid w:val="00BF3817"/>
    <w:rsid w:val="00BF3CC2"/>
    <w:rsid w:val="00BF3D65"/>
    <w:rsid w:val="00BF41DA"/>
    <w:rsid w:val="00BF420A"/>
    <w:rsid w:val="00BF45DB"/>
    <w:rsid w:val="00BF4A00"/>
    <w:rsid w:val="00BF4E85"/>
    <w:rsid w:val="00BF4F3D"/>
    <w:rsid w:val="00BF50FB"/>
    <w:rsid w:val="00BF56B6"/>
    <w:rsid w:val="00BF5790"/>
    <w:rsid w:val="00BF57FE"/>
    <w:rsid w:val="00BF5CCD"/>
    <w:rsid w:val="00BF61B3"/>
    <w:rsid w:val="00BF62B4"/>
    <w:rsid w:val="00BF650B"/>
    <w:rsid w:val="00BF66C3"/>
    <w:rsid w:val="00BF6F3B"/>
    <w:rsid w:val="00BF7089"/>
    <w:rsid w:val="00BF734E"/>
    <w:rsid w:val="00BF7851"/>
    <w:rsid w:val="00BF7B27"/>
    <w:rsid w:val="00BF7BDE"/>
    <w:rsid w:val="00BF7D72"/>
    <w:rsid w:val="00BF7FD8"/>
    <w:rsid w:val="00C003B3"/>
    <w:rsid w:val="00C003D3"/>
    <w:rsid w:val="00C00BA1"/>
    <w:rsid w:val="00C00C65"/>
    <w:rsid w:val="00C00E2E"/>
    <w:rsid w:val="00C01471"/>
    <w:rsid w:val="00C016A7"/>
    <w:rsid w:val="00C01B25"/>
    <w:rsid w:val="00C021D5"/>
    <w:rsid w:val="00C023D1"/>
    <w:rsid w:val="00C02455"/>
    <w:rsid w:val="00C02951"/>
    <w:rsid w:val="00C02E1D"/>
    <w:rsid w:val="00C03559"/>
    <w:rsid w:val="00C03946"/>
    <w:rsid w:val="00C03F8B"/>
    <w:rsid w:val="00C03FFC"/>
    <w:rsid w:val="00C045C7"/>
    <w:rsid w:val="00C050EA"/>
    <w:rsid w:val="00C05119"/>
    <w:rsid w:val="00C056A7"/>
    <w:rsid w:val="00C05740"/>
    <w:rsid w:val="00C0586F"/>
    <w:rsid w:val="00C05E5D"/>
    <w:rsid w:val="00C06342"/>
    <w:rsid w:val="00C064AE"/>
    <w:rsid w:val="00C066FC"/>
    <w:rsid w:val="00C06CA7"/>
    <w:rsid w:val="00C06FC8"/>
    <w:rsid w:val="00C070CF"/>
    <w:rsid w:val="00C0718E"/>
    <w:rsid w:val="00C07413"/>
    <w:rsid w:val="00C07493"/>
    <w:rsid w:val="00C076C1"/>
    <w:rsid w:val="00C076F0"/>
    <w:rsid w:val="00C07B94"/>
    <w:rsid w:val="00C07BD5"/>
    <w:rsid w:val="00C07BF9"/>
    <w:rsid w:val="00C07D56"/>
    <w:rsid w:val="00C07DDE"/>
    <w:rsid w:val="00C101FA"/>
    <w:rsid w:val="00C1031E"/>
    <w:rsid w:val="00C10B7C"/>
    <w:rsid w:val="00C10D1B"/>
    <w:rsid w:val="00C10E44"/>
    <w:rsid w:val="00C10F50"/>
    <w:rsid w:val="00C10FF3"/>
    <w:rsid w:val="00C116B8"/>
    <w:rsid w:val="00C11884"/>
    <w:rsid w:val="00C11A16"/>
    <w:rsid w:val="00C120DC"/>
    <w:rsid w:val="00C122CB"/>
    <w:rsid w:val="00C12491"/>
    <w:rsid w:val="00C130AC"/>
    <w:rsid w:val="00C130DF"/>
    <w:rsid w:val="00C1336C"/>
    <w:rsid w:val="00C13528"/>
    <w:rsid w:val="00C1355B"/>
    <w:rsid w:val="00C1371D"/>
    <w:rsid w:val="00C1377E"/>
    <w:rsid w:val="00C137BF"/>
    <w:rsid w:val="00C141C6"/>
    <w:rsid w:val="00C1441E"/>
    <w:rsid w:val="00C146AE"/>
    <w:rsid w:val="00C14751"/>
    <w:rsid w:val="00C14894"/>
    <w:rsid w:val="00C14C4A"/>
    <w:rsid w:val="00C1515E"/>
    <w:rsid w:val="00C1546A"/>
    <w:rsid w:val="00C1552D"/>
    <w:rsid w:val="00C15550"/>
    <w:rsid w:val="00C15781"/>
    <w:rsid w:val="00C15A93"/>
    <w:rsid w:val="00C15F30"/>
    <w:rsid w:val="00C1634D"/>
    <w:rsid w:val="00C169CD"/>
    <w:rsid w:val="00C16D13"/>
    <w:rsid w:val="00C17106"/>
    <w:rsid w:val="00C171EA"/>
    <w:rsid w:val="00C17B1A"/>
    <w:rsid w:val="00C17EE3"/>
    <w:rsid w:val="00C17FC7"/>
    <w:rsid w:val="00C2027D"/>
    <w:rsid w:val="00C20374"/>
    <w:rsid w:val="00C203AD"/>
    <w:rsid w:val="00C20599"/>
    <w:rsid w:val="00C20890"/>
    <w:rsid w:val="00C20FE5"/>
    <w:rsid w:val="00C213A8"/>
    <w:rsid w:val="00C2160B"/>
    <w:rsid w:val="00C21D63"/>
    <w:rsid w:val="00C21F2D"/>
    <w:rsid w:val="00C21FA8"/>
    <w:rsid w:val="00C22254"/>
    <w:rsid w:val="00C222AF"/>
    <w:rsid w:val="00C22675"/>
    <w:rsid w:val="00C22797"/>
    <w:rsid w:val="00C22860"/>
    <w:rsid w:val="00C22968"/>
    <w:rsid w:val="00C2298C"/>
    <w:rsid w:val="00C22A54"/>
    <w:rsid w:val="00C22E48"/>
    <w:rsid w:val="00C22FCE"/>
    <w:rsid w:val="00C2350D"/>
    <w:rsid w:val="00C23711"/>
    <w:rsid w:val="00C239C3"/>
    <w:rsid w:val="00C23C8F"/>
    <w:rsid w:val="00C23F34"/>
    <w:rsid w:val="00C24750"/>
    <w:rsid w:val="00C24B88"/>
    <w:rsid w:val="00C24D79"/>
    <w:rsid w:val="00C24DDA"/>
    <w:rsid w:val="00C25031"/>
    <w:rsid w:val="00C25A06"/>
    <w:rsid w:val="00C26422"/>
    <w:rsid w:val="00C26812"/>
    <w:rsid w:val="00C26EA0"/>
    <w:rsid w:val="00C26FFD"/>
    <w:rsid w:val="00C27EE1"/>
    <w:rsid w:val="00C27FF8"/>
    <w:rsid w:val="00C303E2"/>
    <w:rsid w:val="00C30AF1"/>
    <w:rsid w:val="00C30C56"/>
    <w:rsid w:val="00C30CC1"/>
    <w:rsid w:val="00C3141D"/>
    <w:rsid w:val="00C31453"/>
    <w:rsid w:val="00C31493"/>
    <w:rsid w:val="00C31AFA"/>
    <w:rsid w:val="00C31BDC"/>
    <w:rsid w:val="00C324C6"/>
    <w:rsid w:val="00C324D8"/>
    <w:rsid w:val="00C325F4"/>
    <w:rsid w:val="00C32A90"/>
    <w:rsid w:val="00C32B7A"/>
    <w:rsid w:val="00C32C4B"/>
    <w:rsid w:val="00C32C89"/>
    <w:rsid w:val="00C32E67"/>
    <w:rsid w:val="00C32F15"/>
    <w:rsid w:val="00C33035"/>
    <w:rsid w:val="00C33199"/>
    <w:rsid w:val="00C3393F"/>
    <w:rsid w:val="00C339C6"/>
    <w:rsid w:val="00C33B08"/>
    <w:rsid w:val="00C343CB"/>
    <w:rsid w:val="00C348DA"/>
    <w:rsid w:val="00C34C8A"/>
    <w:rsid w:val="00C34F19"/>
    <w:rsid w:val="00C3554F"/>
    <w:rsid w:val="00C3555D"/>
    <w:rsid w:val="00C35721"/>
    <w:rsid w:val="00C35909"/>
    <w:rsid w:val="00C35918"/>
    <w:rsid w:val="00C35A47"/>
    <w:rsid w:val="00C35D8B"/>
    <w:rsid w:val="00C35E31"/>
    <w:rsid w:val="00C3600E"/>
    <w:rsid w:val="00C3653E"/>
    <w:rsid w:val="00C365B8"/>
    <w:rsid w:val="00C36D9F"/>
    <w:rsid w:val="00C375F6"/>
    <w:rsid w:val="00C3773E"/>
    <w:rsid w:val="00C3775C"/>
    <w:rsid w:val="00C37C6F"/>
    <w:rsid w:val="00C37DAD"/>
    <w:rsid w:val="00C37E31"/>
    <w:rsid w:val="00C40360"/>
    <w:rsid w:val="00C4057F"/>
    <w:rsid w:val="00C4058F"/>
    <w:rsid w:val="00C4060F"/>
    <w:rsid w:val="00C40883"/>
    <w:rsid w:val="00C408F2"/>
    <w:rsid w:val="00C40C40"/>
    <w:rsid w:val="00C40C71"/>
    <w:rsid w:val="00C4168D"/>
    <w:rsid w:val="00C4178F"/>
    <w:rsid w:val="00C41958"/>
    <w:rsid w:val="00C41C55"/>
    <w:rsid w:val="00C41CEB"/>
    <w:rsid w:val="00C435FA"/>
    <w:rsid w:val="00C43858"/>
    <w:rsid w:val="00C438BC"/>
    <w:rsid w:val="00C43AF4"/>
    <w:rsid w:val="00C4414D"/>
    <w:rsid w:val="00C44749"/>
    <w:rsid w:val="00C447BE"/>
    <w:rsid w:val="00C44892"/>
    <w:rsid w:val="00C4502B"/>
    <w:rsid w:val="00C4523F"/>
    <w:rsid w:val="00C458C9"/>
    <w:rsid w:val="00C45AB8"/>
    <w:rsid w:val="00C46338"/>
    <w:rsid w:val="00C464CF"/>
    <w:rsid w:val="00C46999"/>
    <w:rsid w:val="00C46D37"/>
    <w:rsid w:val="00C46DDC"/>
    <w:rsid w:val="00C4706B"/>
    <w:rsid w:val="00C47105"/>
    <w:rsid w:val="00C47743"/>
    <w:rsid w:val="00C47C60"/>
    <w:rsid w:val="00C47DB1"/>
    <w:rsid w:val="00C503DB"/>
    <w:rsid w:val="00C5058B"/>
    <w:rsid w:val="00C505CE"/>
    <w:rsid w:val="00C50666"/>
    <w:rsid w:val="00C50C7C"/>
    <w:rsid w:val="00C50C7F"/>
    <w:rsid w:val="00C50DFF"/>
    <w:rsid w:val="00C50E88"/>
    <w:rsid w:val="00C5175B"/>
    <w:rsid w:val="00C52879"/>
    <w:rsid w:val="00C52FC7"/>
    <w:rsid w:val="00C531DF"/>
    <w:rsid w:val="00C534BE"/>
    <w:rsid w:val="00C53BE0"/>
    <w:rsid w:val="00C53CB5"/>
    <w:rsid w:val="00C53D85"/>
    <w:rsid w:val="00C5419F"/>
    <w:rsid w:val="00C541C8"/>
    <w:rsid w:val="00C544AF"/>
    <w:rsid w:val="00C54C93"/>
    <w:rsid w:val="00C54D28"/>
    <w:rsid w:val="00C551E0"/>
    <w:rsid w:val="00C5527D"/>
    <w:rsid w:val="00C5529D"/>
    <w:rsid w:val="00C55836"/>
    <w:rsid w:val="00C559CE"/>
    <w:rsid w:val="00C55A31"/>
    <w:rsid w:val="00C55BD8"/>
    <w:rsid w:val="00C5665F"/>
    <w:rsid w:val="00C566D8"/>
    <w:rsid w:val="00C569CD"/>
    <w:rsid w:val="00C569CF"/>
    <w:rsid w:val="00C570B2"/>
    <w:rsid w:val="00C571AB"/>
    <w:rsid w:val="00C571C5"/>
    <w:rsid w:val="00C5738E"/>
    <w:rsid w:val="00C57527"/>
    <w:rsid w:val="00C57602"/>
    <w:rsid w:val="00C57A9D"/>
    <w:rsid w:val="00C57B1E"/>
    <w:rsid w:val="00C57C61"/>
    <w:rsid w:val="00C57E69"/>
    <w:rsid w:val="00C57E9B"/>
    <w:rsid w:val="00C6012C"/>
    <w:rsid w:val="00C601DF"/>
    <w:rsid w:val="00C60A73"/>
    <w:rsid w:val="00C60B9B"/>
    <w:rsid w:val="00C610A8"/>
    <w:rsid w:val="00C610E4"/>
    <w:rsid w:val="00C6184B"/>
    <w:rsid w:val="00C61A2F"/>
    <w:rsid w:val="00C61A49"/>
    <w:rsid w:val="00C61B53"/>
    <w:rsid w:val="00C62140"/>
    <w:rsid w:val="00C621F0"/>
    <w:rsid w:val="00C62329"/>
    <w:rsid w:val="00C623D7"/>
    <w:rsid w:val="00C6258A"/>
    <w:rsid w:val="00C628C9"/>
    <w:rsid w:val="00C62ED8"/>
    <w:rsid w:val="00C6337E"/>
    <w:rsid w:val="00C63B59"/>
    <w:rsid w:val="00C63D21"/>
    <w:rsid w:val="00C63D85"/>
    <w:rsid w:val="00C63E5E"/>
    <w:rsid w:val="00C63E67"/>
    <w:rsid w:val="00C6412D"/>
    <w:rsid w:val="00C64459"/>
    <w:rsid w:val="00C6480D"/>
    <w:rsid w:val="00C64C3A"/>
    <w:rsid w:val="00C64D46"/>
    <w:rsid w:val="00C64E00"/>
    <w:rsid w:val="00C6502F"/>
    <w:rsid w:val="00C654D8"/>
    <w:rsid w:val="00C654F0"/>
    <w:rsid w:val="00C655A4"/>
    <w:rsid w:val="00C65639"/>
    <w:rsid w:val="00C6579B"/>
    <w:rsid w:val="00C657D3"/>
    <w:rsid w:val="00C659A0"/>
    <w:rsid w:val="00C65DD4"/>
    <w:rsid w:val="00C65E8F"/>
    <w:rsid w:val="00C6663F"/>
    <w:rsid w:val="00C6686C"/>
    <w:rsid w:val="00C66AC1"/>
    <w:rsid w:val="00C66B10"/>
    <w:rsid w:val="00C66CCD"/>
    <w:rsid w:val="00C6753E"/>
    <w:rsid w:val="00C678A9"/>
    <w:rsid w:val="00C67B36"/>
    <w:rsid w:val="00C67E37"/>
    <w:rsid w:val="00C70247"/>
    <w:rsid w:val="00C704B3"/>
    <w:rsid w:val="00C70512"/>
    <w:rsid w:val="00C7053C"/>
    <w:rsid w:val="00C708A7"/>
    <w:rsid w:val="00C70F61"/>
    <w:rsid w:val="00C70F8F"/>
    <w:rsid w:val="00C71A06"/>
    <w:rsid w:val="00C71B53"/>
    <w:rsid w:val="00C71BB7"/>
    <w:rsid w:val="00C71C31"/>
    <w:rsid w:val="00C720FF"/>
    <w:rsid w:val="00C72209"/>
    <w:rsid w:val="00C7255C"/>
    <w:rsid w:val="00C72AD2"/>
    <w:rsid w:val="00C72B94"/>
    <w:rsid w:val="00C73200"/>
    <w:rsid w:val="00C7353D"/>
    <w:rsid w:val="00C73679"/>
    <w:rsid w:val="00C7376F"/>
    <w:rsid w:val="00C73AFD"/>
    <w:rsid w:val="00C74007"/>
    <w:rsid w:val="00C741E0"/>
    <w:rsid w:val="00C74850"/>
    <w:rsid w:val="00C74D29"/>
    <w:rsid w:val="00C75096"/>
    <w:rsid w:val="00C755BD"/>
    <w:rsid w:val="00C75CCF"/>
    <w:rsid w:val="00C76200"/>
    <w:rsid w:val="00C76833"/>
    <w:rsid w:val="00C7694B"/>
    <w:rsid w:val="00C76C38"/>
    <w:rsid w:val="00C76D64"/>
    <w:rsid w:val="00C76F6C"/>
    <w:rsid w:val="00C770FB"/>
    <w:rsid w:val="00C7751B"/>
    <w:rsid w:val="00C777A7"/>
    <w:rsid w:val="00C777D3"/>
    <w:rsid w:val="00C778D2"/>
    <w:rsid w:val="00C77A5F"/>
    <w:rsid w:val="00C80283"/>
    <w:rsid w:val="00C8047A"/>
    <w:rsid w:val="00C80DF9"/>
    <w:rsid w:val="00C81014"/>
    <w:rsid w:val="00C81116"/>
    <w:rsid w:val="00C8111E"/>
    <w:rsid w:val="00C817CC"/>
    <w:rsid w:val="00C819AA"/>
    <w:rsid w:val="00C82B76"/>
    <w:rsid w:val="00C82D37"/>
    <w:rsid w:val="00C82FAD"/>
    <w:rsid w:val="00C83134"/>
    <w:rsid w:val="00C836EE"/>
    <w:rsid w:val="00C83DD1"/>
    <w:rsid w:val="00C83E6B"/>
    <w:rsid w:val="00C84160"/>
    <w:rsid w:val="00C8416A"/>
    <w:rsid w:val="00C8489D"/>
    <w:rsid w:val="00C85335"/>
    <w:rsid w:val="00C85A04"/>
    <w:rsid w:val="00C85D3A"/>
    <w:rsid w:val="00C86093"/>
    <w:rsid w:val="00C860CE"/>
    <w:rsid w:val="00C861D6"/>
    <w:rsid w:val="00C864B0"/>
    <w:rsid w:val="00C86562"/>
    <w:rsid w:val="00C8671F"/>
    <w:rsid w:val="00C86A11"/>
    <w:rsid w:val="00C86ACB"/>
    <w:rsid w:val="00C86C62"/>
    <w:rsid w:val="00C86D19"/>
    <w:rsid w:val="00C871B6"/>
    <w:rsid w:val="00C87338"/>
    <w:rsid w:val="00C87668"/>
    <w:rsid w:val="00C87A97"/>
    <w:rsid w:val="00C9030D"/>
    <w:rsid w:val="00C90689"/>
    <w:rsid w:val="00C91399"/>
    <w:rsid w:val="00C917BB"/>
    <w:rsid w:val="00C91806"/>
    <w:rsid w:val="00C9191C"/>
    <w:rsid w:val="00C91B36"/>
    <w:rsid w:val="00C91B7C"/>
    <w:rsid w:val="00C91CD0"/>
    <w:rsid w:val="00C91F8A"/>
    <w:rsid w:val="00C923DE"/>
    <w:rsid w:val="00C9295C"/>
    <w:rsid w:val="00C92F47"/>
    <w:rsid w:val="00C9314C"/>
    <w:rsid w:val="00C934B4"/>
    <w:rsid w:val="00C93729"/>
    <w:rsid w:val="00C93B2C"/>
    <w:rsid w:val="00C93C1E"/>
    <w:rsid w:val="00C93F88"/>
    <w:rsid w:val="00C941FD"/>
    <w:rsid w:val="00C942F3"/>
    <w:rsid w:val="00C9454E"/>
    <w:rsid w:val="00C949A8"/>
    <w:rsid w:val="00C94A03"/>
    <w:rsid w:val="00C94A44"/>
    <w:rsid w:val="00C94BE1"/>
    <w:rsid w:val="00C94E8C"/>
    <w:rsid w:val="00C952EF"/>
    <w:rsid w:val="00C956FD"/>
    <w:rsid w:val="00C9584A"/>
    <w:rsid w:val="00C95E18"/>
    <w:rsid w:val="00C9635D"/>
    <w:rsid w:val="00C966B9"/>
    <w:rsid w:val="00C96819"/>
    <w:rsid w:val="00C96A82"/>
    <w:rsid w:val="00C96C9F"/>
    <w:rsid w:val="00C96DDD"/>
    <w:rsid w:val="00C96E09"/>
    <w:rsid w:val="00C96F92"/>
    <w:rsid w:val="00C971D5"/>
    <w:rsid w:val="00C97490"/>
    <w:rsid w:val="00C975F7"/>
    <w:rsid w:val="00C9767C"/>
    <w:rsid w:val="00CA0B05"/>
    <w:rsid w:val="00CA0B9E"/>
    <w:rsid w:val="00CA0D17"/>
    <w:rsid w:val="00CA1836"/>
    <w:rsid w:val="00CA199B"/>
    <w:rsid w:val="00CA1AAC"/>
    <w:rsid w:val="00CA22B4"/>
    <w:rsid w:val="00CA28C5"/>
    <w:rsid w:val="00CA2A94"/>
    <w:rsid w:val="00CA2E41"/>
    <w:rsid w:val="00CA3061"/>
    <w:rsid w:val="00CA31A4"/>
    <w:rsid w:val="00CA31D9"/>
    <w:rsid w:val="00CA3384"/>
    <w:rsid w:val="00CA3520"/>
    <w:rsid w:val="00CA383F"/>
    <w:rsid w:val="00CA387C"/>
    <w:rsid w:val="00CA387D"/>
    <w:rsid w:val="00CA44F9"/>
    <w:rsid w:val="00CA4A33"/>
    <w:rsid w:val="00CA50D9"/>
    <w:rsid w:val="00CA5271"/>
    <w:rsid w:val="00CA54E9"/>
    <w:rsid w:val="00CA56FC"/>
    <w:rsid w:val="00CA5A48"/>
    <w:rsid w:val="00CA5B96"/>
    <w:rsid w:val="00CA5FF7"/>
    <w:rsid w:val="00CA671C"/>
    <w:rsid w:val="00CA67C3"/>
    <w:rsid w:val="00CA6805"/>
    <w:rsid w:val="00CA6BE8"/>
    <w:rsid w:val="00CA6D72"/>
    <w:rsid w:val="00CA737E"/>
    <w:rsid w:val="00CA76CA"/>
    <w:rsid w:val="00CA7B4E"/>
    <w:rsid w:val="00CA7F78"/>
    <w:rsid w:val="00CB0344"/>
    <w:rsid w:val="00CB0370"/>
    <w:rsid w:val="00CB056A"/>
    <w:rsid w:val="00CB0581"/>
    <w:rsid w:val="00CB0639"/>
    <w:rsid w:val="00CB069D"/>
    <w:rsid w:val="00CB075E"/>
    <w:rsid w:val="00CB08C6"/>
    <w:rsid w:val="00CB098B"/>
    <w:rsid w:val="00CB0A30"/>
    <w:rsid w:val="00CB0AEA"/>
    <w:rsid w:val="00CB0E5C"/>
    <w:rsid w:val="00CB0F5C"/>
    <w:rsid w:val="00CB1786"/>
    <w:rsid w:val="00CB178F"/>
    <w:rsid w:val="00CB17C4"/>
    <w:rsid w:val="00CB17D1"/>
    <w:rsid w:val="00CB1901"/>
    <w:rsid w:val="00CB19B0"/>
    <w:rsid w:val="00CB1E00"/>
    <w:rsid w:val="00CB2104"/>
    <w:rsid w:val="00CB22F5"/>
    <w:rsid w:val="00CB2885"/>
    <w:rsid w:val="00CB2895"/>
    <w:rsid w:val="00CB2D7A"/>
    <w:rsid w:val="00CB2E93"/>
    <w:rsid w:val="00CB2EDC"/>
    <w:rsid w:val="00CB2FCD"/>
    <w:rsid w:val="00CB373E"/>
    <w:rsid w:val="00CB37E4"/>
    <w:rsid w:val="00CB3E21"/>
    <w:rsid w:val="00CB41F5"/>
    <w:rsid w:val="00CB44BC"/>
    <w:rsid w:val="00CB4741"/>
    <w:rsid w:val="00CB4875"/>
    <w:rsid w:val="00CB4B17"/>
    <w:rsid w:val="00CB4C0F"/>
    <w:rsid w:val="00CB515A"/>
    <w:rsid w:val="00CB545A"/>
    <w:rsid w:val="00CB5566"/>
    <w:rsid w:val="00CB55A4"/>
    <w:rsid w:val="00CB55F8"/>
    <w:rsid w:val="00CB5630"/>
    <w:rsid w:val="00CB66FD"/>
    <w:rsid w:val="00CB6A74"/>
    <w:rsid w:val="00CB6BC3"/>
    <w:rsid w:val="00CB7131"/>
    <w:rsid w:val="00CB714D"/>
    <w:rsid w:val="00CB7597"/>
    <w:rsid w:val="00CB79D6"/>
    <w:rsid w:val="00CB7A8E"/>
    <w:rsid w:val="00CB7F37"/>
    <w:rsid w:val="00CC0271"/>
    <w:rsid w:val="00CC0555"/>
    <w:rsid w:val="00CC0CB5"/>
    <w:rsid w:val="00CC0E85"/>
    <w:rsid w:val="00CC1319"/>
    <w:rsid w:val="00CC169D"/>
    <w:rsid w:val="00CC1895"/>
    <w:rsid w:val="00CC210F"/>
    <w:rsid w:val="00CC22BF"/>
    <w:rsid w:val="00CC231E"/>
    <w:rsid w:val="00CC2F5E"/>
    <w:rsid w:val="00CC36F1"/>
    <w:rsid w:val="00CC3E6F"/>
    <w:rsid w:val="00CC3F97"/>
    <w:rsid w:val="00CC44FF"/>
    <w:rsid w:val="00CC4545"/>
    <w:rsid w:val="00CC4A39"/>
    <w:rsid w:val="00CC519F"/>
    <w:rsid w:val="00CC520A"/>
    <w:rsid w:val="00CC5221"/>
    <w:rsid w:val="00CC5332"/>
    <w:rsid w:val="00CC57E4"/>
    <w:rsid w:val="00CC58A1"/>
    <w:rsid w:val="00CC5917"/>
    <w:rsid w:val="00CC5A3B"/>
    <w:rsid w:val="00CC61FB"/>
    <w:rsid w:val="00CC62F5"/>
    <w:rsid w:val="00CC6349"/>
    <w:rsid w:val="00CC6656"/>
    <w:rsid w:val="00CC68A9"/>
    <w:rsid w:val="00CC6979"/>
    <w:rsid w:val="00CC6C84"/>
    <w:rsid w:val="00CC6D3B"/>
    <w:rsid w:val="00CC6DB9"/>
    <w:rsid w:val="00CC70B8"/>
    <w:rsid w:val="00CC71D0"/>
    <w:rsid w:val="00CC7275"/>
    <w:rsid w:val="00CC77A6"/>
    <w:rsid w:val="00CC77E2"/>
    <w:rsid w:val="00CC7EED"/>
    <w:rsid w:val="00CC7FB5"/>
    <w:rsid w:val="00CD009B"/>
    <w:rsid w:val="00CD02F7"/>
    <w:rsid w:val="00CD049B"/>
    <w:rsid w:val="00CD0514"/>
    <w:rsid w:val="00CD090E"/>
    <w:rsid w:val="00CD0A09"/>
    <w:rsid w:val="00CD0C87"/>
    <w:rsid w:val="00CD0EDA"/>
    <w:rsid w:val="00CD1F70"/>
    <w:rsid w:val="00CD2220"/>
    <w:rsid w:val="00CD24F8"/>
    <w:rsid w:val="00CD2E52"/>
    <w:rsid w:val="00CD3B7E"/>
    <w:rsid w:val="00CD3E9D"/>
    <w:rsid w:val="00CD3FC5"/>
    <w:rsid w:val="00CD40FE"/>
    <w:rsid w:val="00CD4391"/>
    <w:rsid w:val="00CD448F"/>
    <w:rsid w:val="00CD4648"/>
    <w:rsid w:val="00CD4965"/>
    <w:rsid w:val="00CD4C3C"/>
    <w:rsid w:val="00CD4D6D"/>
    <w:rsid w:val="00CD51A1"/>
    <w:rsid w:val="00CD59CC"/>
    <w:rsid w:val="00CD5A29"/>
    <w:rsid w:val="00CD5EC3"/>
    <w:rsid w:val="00CD66AB"/>
    <w:rsid w:val="00CD68DB"/>
    <w:rsid w:val="00CD6CC3"/>
    <w:rsid w:val="00CD71F7"/>
    <w:rsid w:val="00CD7391"/>
    <w:rsid w:val="00CD757F"/>
    <w:rsid w:val="00CD7754"/>
    <w:rsid w:val="00CD776F"/>
    <w:rsid w:val="00CD7DFE"/>
    <w:rsid w:val="00CD7E64"/>
    <w:rsid w:val="00CD7EF7"/>
    <w:rsid w:val="00CD7F39"/>
    <w:rsid w:val="00CE0060"/>
    <w:rsid w:val="00CE01A3"/>
    <w:rsid w:val="00CE024F"/>
    <w:rsid w:val="00CE06A8"/>
    <w:rsid w:val="00CE08B8"/>
    <w:rsid w:val="00CE08BD"/>
    <w:rsid w:val="00CE08E0"/>
    <w:rsid w:val="00CE09AA"/>
    <w:rsid w:val="00CE0A0E"/>
    <w:rsid w:val="00CE0A35"/>
    <w:rsid w:val="00CE0EC4"/>
    <w:rsid w:val="00CE19B7"/>
    <w:rsid w:val="00CE1F99"/>
    <w:rsid w:val="00CE20CD"/>
    <w:rsid w:val="00CE2875"/>
    <w:rsid w:val="00CE2AFB"/>
    <w:rsid w:val="00CE2D9B"/>
    <w:rsid w:val="00CE2EFC"/>
    <w:rsid w:val="00CE2F17"/>
    <w:rsid w:val="00CE376F"/>
    <w:rsid w:val="00CE3D9A"/>
    <w:rsid w:val="00CE3E56"/>
    <w:rsid w:val="00CE4125"/>
    <w:rsid w:val="00CE41DB"/>
    <w:rsid w:val="00CE424E"/>
    <w:rsid w:val="00CE4498"/>
    <w:rsid w:val="00CE4895"/>
    <w:rsid w:val="00CE4A6E"/>
    <w:rsid w:val="00CE4AE4"/>
    <w:rsid w:val="00CE4D33"/>
    <w:rsid w:val="00CE4D74"/>
    <w:rsid w:val="00CE4D7C"/>
    <w:rsid w:val="00CE50BD"/>
    <w:rsid w:val="00CE510C"/>
    <w:rsid w:val="00CE5273"/>
    <w:rsid w:val="00CE586C"/>
    <w:rsid w:val="00CE5B80"/>
    <w:rsid w:val="00CE6691"/>
    <w:rsid w:val="00CE6743"/>
    <w:rsid w:val="00CE6B8C"/>
    <w:rsid w:val="00CE7235"/>
    <w:rsid w:val="00CE7384"/>
    <w:rsid w:val="00CE73DD"/>
    <w:rsid w:val="00CE75B4"/>
    <w:rsid w:val="00CE778A"/>
    <w:rsid w:val="00CE7D79"/>
    <w:rsid w:val="00CE7D86"/>
    <w:rsid w:val="00CE7FA8"/>
    <w:rsid w:val="00CF02B2"/>
    <w:rsid w:val="00CF02B9"/>
    <w:rsid w:val="00CF0313"/>
    <w:rsid w:val="00CF036F"/>
    <w:rsid w:val="00CF0909"/>
    <w:rsid w:val="00CF1828"/>
    <w:rsid w:val="00CF191E"/>
    <w:rsid w:val="00CF1E10"/>
    <w:rsid w:val="00CF2072"/>
    <w:rsid w:val="00CF231E"/>
    <w:rsid w:val="00CF2723"/>
    <w:rsid w:val="00CF2729"/>
    <w:rsid w:val="00CF2D8A"/>
    <w:rsid w:val="00CF2F8A"/>
    <w:rsid w:val="00CF3065"/>
    <w:rsid w:val="00CF3267"/>
    <w:rsid w:val="00CF3A48"/>
    <w:rsid w:val="00CF3C0B"/>
    <w:rsid w:val="00CF3D46"/>
    <w:rsid w:val="00CF3E76"/>
    <w:rsid w:val="00CF4062"/>
    <w:rsid w:val="00CF416E"/>
    <w:rsid w:val="00CF4399"/>
    <w:rsid w:val="00CF4790"/>
    <w:rsid w:val="00CF47C1"/>
    <w:rsid w:val="00CF47D9"/>
    <w:rsid w:val="00CF4FE1"/>
    <w:rsid w:val="00CF51B2"/>
    <w:rsid w:val="00CF5469"/>
    <w:rsid w:val="00CF5B09"/>
    <w:rsid w:val="00CF5EF6"/>
    <w:rsid w:val="00CF6AA0"/>
    <w:rsid w:val="00CF6DE8"/>
    <w:rsid w:val="00CF6E2E"/>
    <w:rsid w:val="00CF7315"/>
    <w:rsid w:val="00CF7539"/>
    <w:rsid w:val="00CF7983"/>
    <w:rsid w:val="00CF7CC6"/>
    <w:rsid w:val="00CF7EE8"/>
    <w:rsid w:val="00CF7FEF"/>
    <w:rsid w:val="00D00009"/>
    <w:rsid w:val="00D008E3"/>
    <w:rsid w:val="00D00926"/>
    <w:rsid w:val="00D00A59"/>
    <w:rsid w:val="00D00B10"/>
    <w:rsid w:val="00D00C53"/>
    <w:rsid w:val="00D00FB2"/>
    <w:rsid w:val="00D01108"/>
    <w:rsid w:val="00D0122C"/>
    <w:rsid w:val="00D013C5"/>
    <w:rsid w:val="00D0163E"/>
    <w:rsid w:val="00D01867"/>
    <w:rsid w:val="00D01B41"/>
    <w:rsid w:val="00D01B9E"/>
    <w:rsid w:val="00D020F0"/>
    <w:rsid w:val="00D02358"/>
    <w:rsid w:val="00D02458"/>
    <w:rsid w:val="00D02478"/>
    <w:rsid w:val="00D024C0"/>
    <w:rsid w:val="00D02D58"/>
    <w:rsid w:val="00D02E04"/>
    <w:rsid w:val="00D02EFB"/>
    <w:rsid w:val="00D02F06"/>
    <w:rsid w:val="00D03467"/>
    <w:rsid w:val="00D03E54"/>
    <w:rsid w:val="00D0482F"/>
    <w:rsid w:val="00D04A16"/>
    <w:rsid w:val="00D04A21"/>
    <w:rsid w:val="00D04C0A"/>
    <w:rsid w:val="00D0535A"/>
    <w:rsid w:val="00D058B1"/>
    <w:rsid w:val="00D058E9"/>
    <w:rsid w:val="00D05AEC"/>
    <w:rsid w:val="00D05C05"/>
    <w:rsid w:val="00D05C89"/>
    <w:rsid w:val="00D05E32"/>
    <w:rsid w:val="00D06018"/>
    <w:rsid w:val="00D064EB"/>
    <w:rsid w:val="00D068DA"/>
    <w:rsid w:val="00D06AC6"/>
    <w:rsid w:val="00D06DBE"/>
    <w:rsid w:val="00D06E23"/>
    <w:rsid w:val="00D06E58"/>
    <w:rsid w:val="00D07245"/>
    <w:rsid w:val="00D072AE"/>
    <w:rsid w:val="00D0733A"/>
    <w:rsid w:val="00D073F9"/>
    <w:rsid w:val="00D07A35"/>
    <w:rsid w:val="00D07EB0"/>
    <w:rsid w:val="00D10030"/>
    <w:rsid w:val="00D10340"/>
    <w:rsid w:val="00D10650"/>
    <w:rsid w:val="00D11157"/>
    <w:rsid w:val="00D112B6"/>
    <w:rsid w:val="00D11EB6"/>
    <w:rsid w:val="00D122E4"/>
    <w:rsid w:val="00D123B6"/>
    <w:rsid w:val="00D12586"/>
    <w:rsid w:val="00D1286F"/>
    <w:rsid w:val="00D12B7C"/>
    <w:rsid w:val="00D1305B"/>
    <w:rsid w:val="00D13438"/>
    <w:rsid w:val="00D135B1"/>
    <w:rsid w:val="00D13A56"/>
    <w:rsid w:val="00D1417B"/>
    <w:rsid w:val="00D149ED"/>
    <w:rsid w:val="00D14AC2"/>
    <w:rsid w:val="00D14B8C"/>
    <w:rsid w:val="00D150B9"/>
    <w:rsid w:val="00D1552E"/>
    <w:rsid w:val="00D1577C"/>
    <w:rsid w:val="00D15922"/>
    <w:rsid w:val="00D15923"/>
    <w:rsid w:val="00D1610F"/>
    <w:rsid w:val="00D16132"/>
    <w:rsid w:val="00D16620"/>
    <w:rsid w:val="00D166BE"/>
    <w:rsid w:val="00D16A04"/>
    <w:rsid w:val="00D17D25"/>
    <w:rsid w:val="00D17DA7"/>
    <w:rsid w:val="00D20081"/>
    <w:rsid w:val="00D200BC"/>
    <w:rsid w:val="00D20269"/>
    <w:rsid w:val="00D20DC3"/>
    <w:rsid w:val="00D210CA"/>
    <w:rsid w:val="00D210CF"/>
    <w:rsid w:val="00D217F0"/>
    <w:rsid w:val="00D219A3"/>
    <w:rsid w:val="00D21D10"/>
    <w:rsid w:val="00D221BF"/>
    <w:rsid w:val="00D2222F"/>
    <w:rsid w:val="00D226A6"/>
    <w:rsid w:val="00D226C3"/>
    <w:rsid w:val="00D228E8"/>
    <w:rsid w:val="00D230BB"/>
    <w:rsid w:val="00D230DF"/>
    <w:rsid w:val="00D23707"/>
    <w:rsid w:val="00D2380C"/>
    <w:rsid w:val="00D23D59"/>
    <w:rsid w:val="00D241AE"/>
    <w:rsid w:val="00D242AA"/>
    <w:rsid w:val="00D2455E"/>
    <w:rsid w:val="00D24710"/>
    <w:rsid w:val="00D24969"/>
    <w:rsid w:val="00D24DBA"/>
    <w:rsid w:val="00D24F5A"/>
    <w:rsid w:val="00D252C0"/>
    <w:rsid w:val="00D252D7"/>
    <w:rsid w:val="00D266E2"/>
    <w:rsid w:val="00D26CAA"/>
    <w:rsid w:val="00D2727B"/>
    <w:rsid w:val="00D274E1"/>
    <w:rsid w:val="00D27602"/>
    <w:rsid w:val="00D2777B"/>
    <w:rsid w:val="00D27841"/>
    <w:rsid w:val="00D279FB"/>
    <w:rsid w:val="00D27D07"/>
    <w:rsid w:val="00D303C0"/>
    <w:rsid w:val="00D304C2"/>
    <w:rsid w:val="00D309F9"/>
    <w:rsid w:val="00D30D4A"/>
    <w:rsid w:val="00D3102A"/>
    <w:rsid w:val="00D3134E"/>
    <w:rsid w:val="00D31575"/>
    <w:rsid w:val="00D317AB"/>
    <w:rsid w:val="00D319AD"/>
    <w:rsid w:val="00D31A4C"/>
    <w:rsid w:val="00D32175"/>
    <w:rsid w:val="00D322F4"/>
    <w:rsid w:val="00D32534"/>
    <w:rsid w:val="00D32C62"/>
    <w:rsid w:val="00D32FEF"/>
    <w:rsid w:val="00D3327B"/>
    <w:rsid w:val="00D335EC"/>
    <w:rsid w:val="00D33B3E"/>
    <w:rsid w:val="00D33BF8"/>
    <w:rsid w:val="00D33D36"/>
    <w:rsid w:val="00D348F8"/>
    <w:rsid w:val="00D350BF"/>
    <w:rsid w:val="00D35143"/>
    <w:rsid w:val="00D352DA"/>
    <w:rsid w:val="00D35C35"/>
    <w:rsid w:val="00D35F3E"/>
    <w:rsid w:val="00D3606E"/>
    <w:rsid w:val="00D366DF"/>
    <w:rsid w:val="00D36F12"/>
    <w:rsid w:val="00D3706F"/>
    <w:rsid w:val="00D372F8"/>
    <w:rsid w:val="00D3781C"/>
    <w:rsid w:val="00D37BB5"/>
    <w:rsid w:val="00D37D31"/>
    <w:rsid w:val="00D37F75"/>
    <w:rsid w:val="00D403B6"/>
    <w:rsid w:val="00D40505"/>
    <w:rsid w:val="00D406B6"/>
    <w:rsid w:val="00D40779"/>
    <w:rsid w:val="00D4078B"/>
    <w:rsid w:val="00D40C57"/>
    <w:rsid w:val="00D412CD"/>
    <w:rsid w:val="00D41504"/>
    <w:rsid w:val="00D417F0"/>
    <w:rsid w:val="00D41C41"/>
    <w:rsid w:val="00D42133"/>
    <w:rsid w:val="00D4221E"/>
    <w:rsid w:val="00D424E2"/>
    <w:rsid w:val="00D4260A"/>
    <w:rsid w:val="00D4288A"/>
    <w:rsid w:val="00D42CF5"/>
    <w:rsid w:val="00D42F98"/>
    <w:rsid w:val="00D43505"/>
    <w:rsid w:val="00D436BA"/>
    <w:rsid w:val="00D439F5"/>
    <w:rsid w:val="00D43AEA"/>
    <w:rsid w:val="00D43EE9"/>
    <w:rsid w:val="00D43F5B"/>
    <w:rsid w:val="00D4452F"/>
    <w:rsid w:val="00D44A7E"/>
    <w:rsid w:val="00D44F95"/>
    <w:rsid w:val="00D45267"/>
    <w:rsid w:val="00D456FB"/>
    <w:rsid w:val="00D45710"/>
    <w:rsid w:val="00D457A0"/>
    <w:rsid w:val="00D45905"/>
    <w:rsid w:val="00D45B41"/>
    <w:rsid w:val="00D460A1"/>
    <w:rsid w:val="00D462C6"/>
    <w:rsid w:val="00D4688D"/>
    <w:rsid w:val="00D468C3"/>
    <w:rsid w:val="00D470B1"/>
    <w:rsid w:val="00D47211"/>
    <w:rsid w:val="00D4733B"/>
    <w:rsid w:val="00D476F2"/>
    <w:rsid w:val="00D478B0"/>
    <w:rsid w:val="00D47BF9"/>
    <w:rsid w:val="00D500E4"/>
    <w:rsid w:val="00D50993"/>
    <w:rsid w:val="00D509A9"/>
    <w:rsid w:val="00D509AA"/>
    <w:rsid w:val="00D50C94"/>
    <w:rsid w:val="00D50E69"/>
    <w:rsid w:val="00D50F24"/>
    <w:rsid w:val="00D51465"/>
    <w:rsid w:val="00D5152E"/>
    <w:rsid w:val="00D51554"/>
    <w:rsid w:val="00D516F8"/>
    <w:rsid w:val="00D519DA"/>
    <w:rsid w:val="00D51B68"/>
    <w:rsid w:val="00D51E62"/>
    <w:rsid w:val="00D5201C"/>
    <w:rsid w:val="00D5209B"/>
    <w:rsid w:val="00D521AB"/>
    <w:rsid w:val="00D521F7"/>
    <w:rsid w:val="00D5257E"/>
    <w:rsid w:val="00D52C5A"/>
    <w:rsid w:val="00D531D9"/>
    <w:rsid w:val="00D53225"/>
    <w:rsid w:val="00D53820"/>
    <w:rsid w:val="00D53956"/>
    <w:rsid w:val="00D53D43"/>
    <w:rsid w:val="00D53E62"/>
    <w:rsid w:val="00D5402F"/>
    <w:rsid w:val="00D54E51"/>
    <w:rsid w:val="00D55043"/>
    <w:rsid w:val="00D551D7"/>
    <w:rsid w:val="00D5526C"/>
    <w:rsid w:val="00D55486"/>
    <w:rsid w:val="00D554BD"/>
    <w:rsid w:val="00D55577"/>
    <w:rsid w:val="00D55A11"/>
    <w:rsid w:val="00D55A53"/>
    <w:rsid w:val="00D55AA5"/>
    <w:rsid w:val="00D55AC4"/>
    <w:rsid w:val="00D55B78"/>
    <w:rsid w:val="00D55BEA"/>
    <w:rsid w:val="00D55E08"/>
    <w:rsid w:val="00D5648E"/>
    <w:rsid w:val="00D56645"/>
    <w:rsid w:val="00D56885"/>
    <w:rsid w:val="00D56A2C"/>
    <w:rsid w:val="00D56A8A"/>
    <w:rsid w:val="00D56E38"/>
    <w:rsid w:val="00D56E70"/>
    <w:rsid w:val="00D571C9"/>
    <w:rsid w:val="00D574D9"/>
    <w:rsid w:val="00D579E7"/>
    <w:rsid w:val="00D57C21"/>
    <w:rsid w:val="00D57CEB"/>
    <w:rsid w:val="00D57EB1"/>
    <w:rsid w:val="00D6029A"/>
    <w:rsid w:val="00D603C0"/>
    <w:rsid w:val="00D6041D"/>
    <w:rsid w:val="00D6098C"/>
    <w:rsid w:val="00D60A3A"/>
    <w:rsid w:val="00D60DC3"/>
    <w:rsid w:val="00D61564"/>
    <w:rsid w:val="00D618F5"/>
    <w:rsid w:val="00D61912"/>
    <w:rsid w:val="00D61E90"/>
    <w:rsid w:val="00D62647"/>
    <w:rsid w:val="00D630CF"/>
    <w:rsid w:val="00D63489"/>
    <w:rsid w:val="00D63D0A"/>
    <w:rsid w:val="00D63EC3"/>
    <w:rsid w:val="00D64120"/>
    <w:rsid w:val="00D641E3"/>
    <w:rsid w:val="00D64451"/>
    <w:rsid w:val="00D646B0"/>
    <w:rsid w:val="00D646F4"/>
    <w:rsid w:val="00D64BF2"/>
    <w:rsid w:val="00D64C7C"/>
    <w:rsid w:val="00D64CD4"/>
    <w:rsid w:val="00D658B3"/>
    <w:rsid w:val="00D65D08"/>
    <w:rsid w:val="00D669EF"/>
    <w:rsid w:val="00D66D08"/>
    <w:rsid w:val="00D66D62"/>
    <w:rsid w:val="00D66FA8"/>
    <w:rsid w:val="00D66FDA"/>
    <w:rsid w:val="00D67419"/>
    <w:rsid w:val="00D675D0"/>
    <w:rsid w:val="00D6776B"/>
    <w:rsid w:val="00D67833"/>
    <w:rsid w:val="00D678A8"/>
    <w:rsid w:val="00D67924"/>
    <w:rsid w:val="00D67D21"/>
    <w:rsid w:val="00D67D2F"/>
    <w:rsid w:val="00D70068"/>
    <w:rsid w:val="00D70A53"/>
    <w:rsid w:val="00D70C65"/>
    <w:rsid w:val="00D70DAA"/>
    <w:rsid w:val="00D715CC"/>
    <w:rsid w:val="00D727F5"/>
    <w:rsid w:val="00D7292E"/>
    <w:rsid w:val="00D73293"/>
    <w:rsid w:val="00D734B4"/>
    <w:rsid w:val="00D73E67"/>
    <w:rsid w:val="00D73FFA"/>
    <w:rsid w:val="00D74064"/>
    <w:rsid w:val="00D7420C"/>
    <w:rsid w:val="00D747C0"/>
    <w:rsid w:val="00D74D97"/>
    <w:rsid w:val="00D751D1"/>
    <w:rsid w:val="00D753D6"/>
    <w:rsid w:val="00D754CC"/>
    <w:rsid w:val="00D75839"/>
    <w:rsid w:val="00D75A7D"/>
    <w:rsid w:val="00D768B0"/>
    <w:rsid w:val="00D76962"/>
    <w:rsid w:val="00D76B64"/>
    <w:rsid w:val="00D76E71"/>
    <w:rsid w:val="00D77164"/>
    <w:rsid w:val="00D77444"/>
    <w:rsid w:val="00D77692"/>
    <w:rsid w:val="00D776AF"/>
    <w:rsid w:val="00D77C75"/>
    <w:rsid w:val="00D77E5C"/>
    <w:rsid w:val="00D77E68"/>
    <w:rsid w:val="00D804DD"/>
    <w:rsid w:val="00D80774"/>
    <w:rsid w:val="00D80981"/>
    <w:rsid w:val="00D80E0B"/>
    <w:rsid w:val="00D80E3F"/>
    <w:rsid w:val="00D8122A"/>
    <w:rsid w:val="00D8124C"/>
    <w:rsid w:val="00D813A4"/>
    <w:rsid w:val="00D81464"/>
    <w:rsid w:val="00D81746"/>
    <w:rsid w:val="00D81D56"/>
    <w:rsid w:val="00D82089"/>
    <w:rsid w:val="00D8220B"/>
    <w:rsid w:val="00D822A2"/>
    <w:rsid w:val="00D82677"/>
    <w:rsid w:val="00D82CBB"/>
    <w:rsid w:val="00D832BC"/>
    <w:rsid w:val="00D83C3B"/>
    <w:rsid w:val="00D83C69"/>
    <w:rsid w:val="00D843A5"/>
    <w:rsid w:val="00D843E5"/>
    <w:rsid w:val="00D84CA9"/>
    <w:rsid w:val="00D8503A"/>
    <w:rsid w:val="00D85066"/>
    <w:rsid w:val="00D85298"/>
    <w:rsid w:val="00D8577F"/>
    <w:rsid w:val="00D859A6"/>
    <w:rsid w:val="00D85A9B"/>
    <w:rsid w:val="00D85E1E"/>
    <w:rsid w:val="00D86369"/>
    <w:rsid w:val="00D8676B"/>
    <w:rsid w:val="00D86B08"/>
    <w:rsid w:val="00D86D69"/>
    <w:rsid w:val="00D86F5F"/>
    <w:rsid w:val="00D8726A"/>
    <w:rsid w:val="00D876A6"/>
    <w:rsid w:val="00D8771A"/>
    <w:rsid w:val="00D877D8"/>
    <w:rsid w:val="00D87A80"/>
    <w:rsid w:val="00D87BC4"/>
    <w:rsid w:val="00D87E22"/>
    <w:rsid w:val="00D87ED0"/>
    <w:rsid w:val="00D900EE"/>
    <w:rsid w:val="00D905D8"/>
    <w:rsid w:val="00D906BC"/>
    <w:rsid w:val="00D90C9B"/>
    <w:rsid w:val="00D9132C"/>
    <w:rsid w:val="00D91C9E"/>
    <w:rsid w:val="00D91CAB"/>
    <w:rsid w:val="00D92C7C"/>
    <w:rsid w:val="00D932FD"/>
    <w:rsid w:val="00D93835"/>
    <w:rsid w:val="00D9416A"/>
    <w:rsid w:val="00D94432"/>
    <w:rsid w:val="00D94654"/>
    <w:rsid w:val="00D946C0"/>
    <w:rsid w:val="00D94776"/>
    <w:rsid w:val="00D947CA"/>
    <w:rsid w:val="00D948E9"/>
    <w:rsid w:val="00D94CF8"/>
    <w:rsid w:val="00D94EC4"/>
    <w:rsid w:val="00D95158"/>
    <w:rsid w:val="00D9565D"/>
    <w:rsid w:val="00D958AA"/>
    <w:rsid w:val="00D9615F"/>
    <w:rsid w:val="00D961F7"/>
    <w:rsid w:val="00D96476"/>
    <w:rsid w:val="00D965DB"/>
    <w:rsid w:val="00D96843"/>
    <w:rsid w:val="00D968BC"/>
    <w:rsid w:val="00D9697B"/>
    <w:rsid w:val="00D969B4"/>
    <w:rsid w:val="00D96A76"/>
    <w:rsid w:val="00D96E6B"/>
    <w:rsid w:val="00D97240"/>
    <w:rsid w:val="00D9736A"/>
    <w:rsid w:val="00DA00FC"/>
    <w:rsid w:val="00DA0391"/>
    <w:rsid w:val="00DA04D3"/>
    <w:rsid w:val="00DA06D6"/>
    <w:rsid w:val="00DA07A3"/>
    <w:rsid w:val="00DA0800"/>
    <w:rsid w:val="00DA0C40"/>
    <w:rsid w:val="00DA0E63"/>
    <w:rsid w:val="00DA1016"/>
    <w:rsid w:val="00DA1073"/>
    <w:rsid w:val="00DA1345"/>
    <w:rsid w:val="00DA1444"/>
    <w:rsid w:val="00DA1A5E"/>
    <w:rsid w:val="00DA1D40"/>
    <w:rsid w:val="00DA2013"/>
    <w:rsid w:val="00DA2044"/>
    <w:rsid w:val="00DA26A5"/>
    <w:rsid w:val="00DA288A"/>
    <w:rsid w:val="00DA2A27"/>
    <w:rsid w:val="00DA2CFC"/>
    <w:rsid w:val="00DA3408"/>
    <w:rsid w:val="00DA357F"/>
    <w:rsid w:val="00DA391C"/>
    <w:rsid w:val="00DA3B60"/>
    <w:rsid w:val="00DA3CDD"/>
    <w:rsid w:val="00DA3E53"/>
    <w:rsid w:val="00DA41F2"/>
    <w:rsid w:val="00DA42B8"/>
    <w:rsid w:val="00DA4620"/>
    <w:rsid w:val="00DA4788"/>
    <w:rsid w:val="00DA484E"/>
    <w:rsid w:val="00DA48B4"/>
    <w:rsid w:val="00DA4FEC"/>
    <w:rsid w:val="00DA565D"/>
    <w:rsid w:val="00DA58D3"/>
    <w:rsid w:val="00DA5945"/>
    <w:rsid w:val="00DA596A"/>
    <w:rsid w:val="00DA5DB1"/>
    <w:rsid w:val="00DA6647"/>
    <w:rsid w:val="00DA6C0E"/>
    <w:rsid w:val="00DA7123"/>
    <w:rsid w:val="00DA7225"/>
    <w:rsid w:val="00DA728B"/>
    <w:rsid w:val="00DA767B"/>
    <w:rsid w:val="00DA7737"/>
    <w:rsid w:val="00DA790A"/>
    <w:rsid w:val="00DA7CD9"/>
    <w:rsid w:val="00DB043E"/>
    <w:rsid w:val="00DB08D9"/>
    <w:rsid w:val="00DB0953"/>
    <w:rsid w:val="00DB0978"/>
    <w:rsid w:val="00DB1593"/>
    <w:rsid w:val="00DB16F0"/>
    <w:rsid w:val="00DB1A17"/>
    <w:rsid w:val="00DB1B65"/>
    <w:rsid w:val="00DB1CAA"/>
    <w:rsid w:val="00DB208D"/>
    <w:rsid w:val="00DB21FB"/>
    <w:rsid w:val="00DB225B"/>
    <w:rsid w:val="00DB2332"/>
    <w:rsid w:val="00DB27B8"/>
    <w:rsid w:val="00DB2AA9"/>
    <w:rsid w:val="00DB2B38"/>
    <w:rsid w:val="00DB2D86"/>
    <w:rsid w:val="00DB2FA4"/>
    <w:rsid w:val="00DB3367"/>
    <w:rsid w:val="00DB33FA"/>
    <w:rsid w:val="00DB38A7"/>
    <w:rsid w:val="00DB3A58"/>
    <w:rsid w:val="00DB3EDF"/>
    <w:rsid w:val="00DB43B7"/>
    <w:rsid w:val="00DB4644"/>
    <w:rsid w:val="00DB488F"/>
    <w:rsid w:val="00DB4FCC"/>
    <w:rsid w:val="00DB5055"/>
    <w:rsid w:val="00DB5086"/>
    <w:rsid w:val="00DB5445"/>
    <w:rsid w:val="00DB5EBB"/>
    <w:rsid w:val="00DB5FC9"/>
    <w:rsid w:val="00DB665A"/>
    <w:rsid w:val="00DB6CA0"/>
    <w:rsid w:val="00DB6CB2"/>
    <w:rsid w:val="00DB6EC8"/>
    <w:rsid w:val="00DB70D3"/>
    <w:rsid w:val="00DB75A6"/>
    <w:rsid w:val="00DB7917"/>
    <w:rsid w:val="00DB7987"/>
    <w:rsid w:val="00DB7A2F"/>
    <w:rsid w:val="00DB7BBF"/>
    <w:rsid w:val="00DC02E9"/>
    <w:rsid w:val="00DC04D6"/>
    <w:rsid w:val="00DC06C7"/>
    <w:rsid w:val="00DC0962"/>
    <w:rsid w:val="00DC0BA2"/>
    <w:rsid w:val="00DC0EF8"/>
    <w:rsid w:val="00DC19CA"/>
    <w:rsid w:val="00DC1A97"/>
    <w:rsid w:val="00DC1BC3"/>
    <w:rsid w:val="00DC2507"/>
    <w:rsid w:val="00DC25DD"/>
    <w:rsid w:val="00DC27E6"/>
    <w:rsid w:val="00DC280D"/>
    <w:rsid w:val="00DC2F3A"/>
    <w:rsid w:val="00DC2F80"/>
    <w:rsid w:val="00DC32A1"/>
    <w:rsid w:val="00DC33CB"/>
    <w:rsid w:val="00DC3437"/>
    <w:rsid w:val="00DC4594"/>
    <w:rsid w:val="00DC4651"/>
    <w:rsid w:val="00DC46B9"/>
    <w:rsid w:val="00DC47B5"/>
    <w:rsid w:val="00DC483A"/>
    <w:rsid w:val="00DC4A1C"/>
    <w:rsid w:val="00DC4EDD"/>
    <w:rsid w:val="00DC55E6"/>
    <w:rsid w:val="00DC5788"/>
    <w:rsid w:val="00DC580B"/>
    <w:rsid w:val="00DC5B8A"/>
    <w:rsid w:val="00DC5F41"/>
    <w:rsid w:val="00DC61E9"/>
    <w:rsid w:val="00DC63C3"/>
    <w:rsid w:val="00DC6506"/>
    <w:rsid w:val="00DC7142"/>
    <w:rsid w:val="00DC7394"/>
    <w:rsid w:val="00DC779A"/>
    <w:rsid w:val="00DC7826"/>
    <w:rsid w:val="00DC7A2F"/>
    <w:rsid w:val="00DD006B"/>
    <w:rsid w:val="00DD0349"/>
    <w:rsid w:val="00DD0719"/>
    <w:rsid w:val="00DD0801"/>
    <w:rsid w:val="00DD0FD7"/>
    <w:rsid w:val="00DD1572"/>
    <w:rsid w:val="00DD1AFE"/>
    <w:rsid w:val="00DD1C5F"/>
    <w:rsid w:val="00DD1F25"/>
    <w:rsid w:val="00DD1FD6"/>
    <w:rsid w:val="00DD202E"/>
    <w:rsid w:val="00DD20B6"/>
    <w:rsid w:val="00DD2113"/>
    <w:rsid w:val="00DD2192"/>
    <w:rsid w:val="00DD2F5B"/>
    <w:rsid w:val="00DD3185"/>
    <w:rsid w:val="00DD3228"/>
    <w:rsid w:val="00DD3266"/>
    <w:rsid w:val="00DD3398"/>
    <w:rsid w:val="00DD34D0"/>
    <w:rsid w:val="00DD3506"/>
    <w:rsid w:val="00DD3557"/>
    <w:rsid w:val="00DD36E4"/>
    <w:rsid w:val="00DD3F67"/>
    <w:rsid w:val="00DD3FEA"/>
    <w:rsid w:val="00DD470F"/>
    <w:rsid w:val="00DD4B90"/>
    <w:rsid w:val="00DD4BB7"/>
    <w:rsid w:val="00DD4BF5"/>
    <w:rsid w:val="00DD4DD3"/>
    <w:rsid w:val="00DD4FF7"/>
    <w:rsid w:val="00DD5139"/>
    <w:rsid w:val="00DD5450"/>
    <w:rsid w:val="00DD5661"/>
    <w:rsid w:val="00DD5682"/>
    <w:rsid w:val="00DD5749"/>
    <w:rsid w:val="00DD57BA"/>
    <w:rsid w:val="00DD588F"/>
    <w:rsid w:val="00DD5912"/>
    <w:rsid w:val="00DD5A64"/>
    <w:rsid w:val="00DD63A6"/>
    <w:rsid w:val="00DD65E5"/>
    <w:rsid w:val="00DD6683"/>
    <w:rsid w:val="00DD67C0"/>
    <w:rsid w:val="00DD6F4B"/>
    <w:rsid w:val="00DD7040"/>
    <w:rsid w:val="00DD75E1"/>
    <w:rsid w:val="00DD7BD2"/>
    <w:rsid w:val="00DD7D57"/>
    <w:rsid w:val="00DD7E4F"/>
    <w:rsid w:val="00DE004D"/>
    <w:rsid w:val="00DE0314"/>
    <w:rsid w:val="00DE072D"/>
    <w:rsid w:val="00DE0D36"/>
    <w:rsid w:val="00DE0D5A"/>
    <w:rsid w:val="00DE10A4"/>
    <w:rsid w:val="00DE1180"/>
    <w:rsid w:val="00DE12EF"/>
    <w:rsid w:val="00DE132B"/>
    <w:rsid w:val="00DE13FE"/>
    <w:rsid w:val="00DE1420"/>
    <w:rsid w:val="00DE1C43"/>
    <w:rsid w:val="00DE1FBE"/>
    <w:rsid w:val="00DE235A"/>
    <w:rsid w:val="00DE2CFE"/>
    <w:rsid w:val="00DE300D"/>
    <w:rsid w:val="00DE363D"/>
    <w:rsid w:val="00DE3947"/>
    <w:rsid w:val="00DE3AE8"/>
    <w:rsid w:val="00DE3D35"/>
    <w:rsid w:val="00DE3FCF"/>
    <w:rsid w:val="00DE4098"/>
    <w:rsid w:val="00DE419A"/>
    <w:rsid w:val="00DE419C"/>
    <w:rsid w:val="00DE4677"/>
    <w:rsid w:val="00DE48DC"/>
    <w:rsid w:val="00DE4D84"/>
    <w:rsid w:val="00DE4D92"/>
    <w:rsid w:val="00DE50E4"/>
    <w:rsid w:val="00DE56F8"/>
    <w:rsid w:val="00DE579C"/>
    <w:rsid w:val="00DE5AFA"/>
    <w:rsid w:val="00DE6783"/>
    <w:rsid w:val="00DE6979"/>
    <w:rsid w:val="00DE6AFA"/>
    <w:rsid w:val="00DE6FE0"/>
    <w:rsid w:val="00DE7683"/>
    <w:rsid w:val="00DE76F0"/>
    <w:rsid w:val="00DE77D8"/>
    <w:rsid w:val="00DE787E"/>
    <w:rsid w:val="00DE7B2D"/>
    <w:rsid w:val="00DF0202"/>
    <w:rsid w:val="00DF02B6"/>
    <w:rsid w:val="00DF02E8"/>
    <w:rsid w:val="00DF091B"/>
    <w:rsid w:val="00DF0A19"/>
    <w:rsid w:val="00DF0DF1"/>
    <w:rsid w:val="00DF12AC"/>
    <w:rsid w:val="00DF1389"/>
    <w:rsid w:val="00DF1A7C"/>
    <w:rsid w:val="00DF225B"/>
    <w:rsid w:val="00DF2440"/>
    <w:rsid w:val="00DF28D3"/>
    <w:rsid w:val="00DF29FB"/>
    <w:rsid w:val="00DF2ABB"/>
    <w:rsid w:val="00DF2B77"/>
    <w:rsid w:val="00DF2BAD"/>
    <w:rsid w:val="00DF2E11"/>
    <w:rsid w:val="00DF2E5E"/>
    <w:rsid w:val="00DF3368"/>
    <w:rsid w:val="00DF33F6"/>
    <w:rsid w:val="00DF39CE"/>
    <w:rsid w:val="00DF3DD8"/>
    <w:rsid w:val="00DF489C"/>
    <w:rsid w:val="00DF4B16"/>
    <w:rsid w:val="00DF4F39"/>
    <w:rsid w:val="00DF4F8B"/>
    <w:rsid w:val="00DF5670"/>
    <w:rsid w:val="00DF56D4"/>
    <w:rsid w:val="00DF57C6"/>
    <w:rsid w:val="00DF5BF0"/>
    <w:rsid w:val="00DF5C01"/>
    <w:rsid w:val="00DF6017"/>
    <w:rsid w:val="00DF6101"/>
    <w:rsid w:val="00DF624D"/>
    <w:rsid w:val="00DF7253"/>
    <w:rsid w:val="00DF7306"/>
    <w:rsid w:val="00DF7A85"/>
    <w:rsid w:val="00DF7CCD"/>
    <w:rsid w:val="00E00274"/>
    <w:rsid w:val="00E00ED3"/>
    <w:rsid w:val="00E010B4"/>
    <w:rsid w:val="00E011DB"/>
    <w:rsid w:val="00E01621"/>
    <w:rsid w:val="00E01639"/>
    <w:rsid w:val="00E0163B"/>
    <w:rsid w:val="00E022BC"/>
    <w:rsid w:val="00E02605"/>
    <w:rsid w:val="00E027FB"/>
    <w:rsid w:val="00E03290"/>
    <w:rsid w:val="00E03A5A"/>
    <w:rsid w:val="00E03EB6"/>
    <w:rsid w:val="00E03EC6"/>
    <w:rsid w:val="00E03F75"/>
    <w:rsid w:val="00E04592"/>
    <w:rsid w:val="00E049F9"/>
    <w:rsid w:val="00E04A09"/>
    <w:rsid w:val="00E04A6A"/>
    <w:rsid w:val="00E04B63"/>
    <w:rsid w:val="00E0533A"/>
    <w:rsid w:val="00E05558"/>
    <w:rsid w:val="00E055A8"/>
    <w:rsid w:val="00E05863"/>
    <w:rsid w:val="00E05B67"/>
    <w:rsid w:val="00E05BEC"/>
    <w:rsid w:val="00E063FA"/>
    <w:rsid w:val="00E06485"/>
    <w:rsid w:val="00E066EA"/>
    <w:rsid w:val="00E06704"/>
    <w:rsid w:val="00E067C2"/>
    <w:rsid w:val="00E06888"/>
    <w:rsid w:val="00E068B5"/>
    <w:rsid w:val="00E06B53"/>
    <w:rsid w:val="00E06FB7"/>
    <w:rsid w:val="00E06FE3"/>
    <w:rsid w:val="00E07251"/>
    <w:rsid w:val="00E07623"/>
    <w:rsid w:val="00E078EE"/>
    <w:rsid w:val="00E07B31"/>
    <w:rsid w:val="00E07CA6"/>
    <w:rsid w:val="00E07D21"/>
    <w:rsid w:val="00E100AB"/>
    <w:rsid w:val="00E10207"/>
    <w:rsid w:val="00E1033F"/>
    <w:rsid w:val="00E1063E"/>
    <w:rsid w:val="00E108EB"/>
    <w:rsid w:val="00E1095F"/>
    <w:rsid w:val="00E10A91"/>
    <w:rsid w:val="00E10F25"/>
    <w:rsid w:val="00E112D3"/>
    <w:rsid w:val="00E11DD0"/>
    <w:rsid w:val="00E1223A"/>
    <w:rsid w:val="00E1254B"/>
    <w:rsid w:val="00E125A5"/>
    <w:rsid w:val="00E12C19"/>
    <w:rsid w:val="00E12FB2"/>
    <w:rsid w:val="00E131F3"/>
    <w:rsid w:val="00E13221"/>
    <w:rsid w:val="00E134D1"/>
    <w:rsid w:val="00E13640"/>
    <w:rsid w:val="00E1423C"/>
    <w:rsid w:val="00E14332"/>
    <w:rsid w:val="00E1436C"/>
    <w:rsid w:val="00E14680"/>
    <w:rsid w:val="00E14AD3"/>
    <w:rsid w:val="00E14D09"/>
    <w:rsid w:val="00E15728"/>
    <w:rsid w:val="00E15794"/>
    <w:rsid w:val="00E15836"/>
    <w:rsid w:val="00E159B7"/>
    <w:rsid w:val="00E15B4C"/>
    <w:rsid w:val="00E15C21"/>
    <w:rsid w:val="00E15CBD"/>
    <w:rsid w:val="00E1631E"/>
    <w:rsid w:val="00E16441"/>
    <w:rsid w:val="00E16B71"/>
    <w:rsid w:val="00E16C79"/>
    <w:rsid w:val="00E17346"/>
    <w:rsid w:val="00E175D0"/>
    <w:rsid w:val="00E178AC"/>
    <w:rsid w:val="00E17E19"/>
    <w:rsid w:val="00E17E5E"/>
    <w:rsid w:val="00E202B5"/>
    <w:rsid w:val="00E202FF"/>
    <w:rsid w:val="00E20399"/>
    <w:rsid w:val="00E204E0"/>
    <w:rsid w:val="00E20A75"/>
    <w:rsid w:val="00E20AA3"/>
    <w:rsid w:val="00E20ADF"/>
    <w:rsid w:val="00E20FF5"/>
    <w:rsid w:val="00E2108B"/>
    <w:rsid w:val="00E21926"/>
    <w:rsid w:val="00E21934"/>
    <w:rsid w:val="00E2220E"/>
    <w:rsid w:val="00E22314"/>
    <w:rsid w:val="00E22484"/>
    <w:rsid w:val="00E22715"/>
    <w:rsid w:val="00E22F34"/>
    <w:rsid w:val="00E237C6"/>
    <w:rsid w:val="00E23E58"/>
    <w:rsid w:val="00E24286"/>
    <w:rsid w:val="00E2436D"/>
    <w:rsid w:val="00E2450C"/>
    <w:rsid w:val="00E24733"/>
    <w:rsid w:val="00E24C89"/>
    <w:rsid w:val="00E25477"/>
    <w:rsid w:val="00E255F6"/>
    <w:rsid w:val="00E25AA8"/>
    <w:rsid w:val="00E26105"/>
    <w:rsid w:val="00E26293"/>
    <w:rsid w:val="00E27043"/>
    <w:rsid w:val="00E275B0"/>
    <w:rsid w:val="00E27680"/>
    <w:rsid w:val="00E27854"/>
    <w:rsid w:val="00E27BFA"/>
    <w:rsid w:val="00E27F6B"/>
    <w:rsid w:val="00E30165"/>
    <w:rsid w:val="00E30200"/>
    <w:rsid w:val="00E30958"/>
    <w:rsid w:val="00E30F7C"/>
    <w:rsid w:val="00E31069"/>
    <w:rsid w:val="00E313F4"/>
    <w:rsid w:val="00E31893"/>
    <w:rsid w:val="00E31B41"/>
    <w:rsid w:val="00E31BD2"/>
    <w:rsid w:val="00E32028"/>
    <w:rsid w:val="00E32AC9"/>
    <w:rsid w:val="00E32AE6"/>
    <w:rsid w:val="00E32CE9"/>
    <w:rsid w:val="00E32FCB"/>
    <w:rsid w:val="00E3371E"/>
    <w:rsid w:val="00E3399F"/>
    <w:rsid w:val="00E339B8"/>
    <w:rsid w:val="00E33CD4"/>
    <w:rsid w:val="00E33D8E"/>
    <w:rsid w:val="00E33DFD"/>
    <w:rsid w:val="00E33F33"/>
    <w:rsid w:val="00E34CA3"/>
    <w:rsid w:val="00E34D91"/>
    <w:rsid w:val="00E34ECD"/>
    <w:rsid w:val="00E35048"/>
    <w:rsid w:val="00E35178"/>
    <w:rsid w:val="00E35355"/>
    <w:rsid w:val="00E356DC"/>
    <w:rsid w:val="00E35A0C"/>
    <w:rsid w:val="00E35CC1"/>
    <w:rsid w:val="00E361C1"/>
    <w:rsid w:val="00E36827"/>
    <w:rsid w:val="00E36917"/>
    <w:rsid w:val="00E371A7"/>
    <w:rsid w:val="00E375D3"/>
    <w:rsid w:val="00E375F7"/>
    <w:rsid w:val="00E3766C"/>
    <w:rsid w:val="00E3772C"/>
    <w:rsid w:val="00E37796"/>
    <w:rsid w:val="00E37BDD"/>
    <w:rsid w:val="00E37EBF"/>
    <w:rsid w:val="00E40073"/>
    <w:rsid w:val="00E403B4"/>
    <w:rsid w:val="00E4045A"/>
    <w:rsid w:val="00E4059D"/>
    <w:rsid w:val="00E408B0"/>
    <w:rsid w:val="00E40F1D"/>
    <w:rsid w:val="00E41103"/>
    <w:rsid w:val="00E4130B"/>
    <w:rsid w:val="00E414A5"/>
    <w:rsid w:val="00E41711"/>
    <w:rsid w:val="00E419A1"/>
    <w:rsid w:val="00E41C7D"/>
    <w:rsid w:val="00E4204C"/>
    <w:rsid w:val="00E420CD"/>
    <w:rsid w:val="00E425BE"/>
    <w:rsid w:val="00E426BE"/>
    <w:rsid w:val="00E42748"/>
    <w:rsid w:val="00E42798"/>
    <w:rsid w:val="00E4282A"/>
    <w:rsid w:val="00E428C1"/>
    <w:rsid w:val="00E430DB"/>
    <w:rsid w:val="00E431C9"/>
    <w:rsid w:val="00E43DEA"/>
    <w:rsid w:val="00E43FDE"/>
    <w:rsid w:val="00E4404B"/>
    <w:rsid w:val="00E44639"/>
    <w:rsid w:val="00E447C5"/>
    <w:rsid w:val="00E44893"/>
    <w:rsid w:val="00E44BBD"/>
    <w:rsid w:val="00E45273"/>
    <w:rsid w:val="00E45338"/>
    <w:rsid w:val="00E458D6"/>
    <w:rsid w:val="00E45B6F"/>
    <w:rsid w:val="00E46292"/>
    <w:rsid w:val="00E4637B"/>
    <w:rsid w:val="00E46679"/>
    <w:rsid w:val="00E467E6"/>
    <w:rsid w:val="00E46DCE"/>
    <w:rsid w:val="00E4723F"/>
    <w:rsid w:val="00E47A0A"/>
    <w:rsid w:val="00E47B49"/>
    <w:rsid w:val="00E50113"/>
    <w:rsid w:val="00E503F1"/>
    <w:rsid w:val="00E5051E"/>
    <w:rsid w:val="00E506BA"/>
    <w:rsid w:val="00E50851"/>
    <w:rsid w:val="00E50993"/>
    <w:rsid w:val="00E50B14"/>
    <w:rsid w:val="00E50F84"/>
    <w:rsid w:val="00E50FB5"/>
    <w:rsid w:val="00E51478"/>
    <w:rsid w:val="00E514D8"/>
    <w:rsid w:val="00E514E1"/>
    <w:rsid w:val="00E51670"/>
    <w:rsid w:val="00E51999"/>
    <w:rsid w:val="00E51F63"/>
    <w:rsid w:val="00E51FAB"/>
    <w:rsid w:val="00E52070"/>
    <w:rsid w:val="00E52174"/>
    <w:rsid w:val="00E52280"/>
    <w:rsid w:val="00E5253B"/>
    <w:rsid w:val="00E526A9"/>
    <w:rsid w:val="00E52800"/>
    <w:rsid w:val="00E529EE"/>
    <w:rsid w:val="00E52AB2"/>
    <w:rsid w:val="00E52D8B"/>
    <w:rsid w:val="00E52E8F"/>
    <w:rsid w:val="00E53468"/>
    <w:rsid w:val="00E534C1"/>
    <w:rsid w:val="00E53756"/>
    <w:rsid w:val="00E53C23"/>
    <w:rsid w:val="00E53F5D"/>
    <w:rsid w:val="00E5437F"/>
    <w:rsid w:val="00E54882"/>
    <w:rsid w:val="00E54E9B"/>
    <w:rsid w:val="00E5522D"/>
    <w:rsid w:val="00E555A8"/>
    <w:rsid w:val="00E558CB"/>
    <w:rsid w:val="00E55B2A"/>
    <w:rsid w:val="00E55DD2"/>
    <w:rsid w:val="00E55E26"/>
    <w:rsid w:val="00E55FB7"/>
    <w:rsid w:val="00E56163"/>
    <w:rsid w:val="00E56254"/>
    <w:rsid w:val="00E56325"/>
    <w:rsid w:val="00E565B5"/>
    <w:rsid w:val="00E565D8"/>
    <w:rsid w:val="00E566F1"/>
    <w:rsid w:val="00E56B85"/>
    <w:rsid w:val="00E56EDD"/>
    <w:rsid w:val="00E56FF4"/>
    <w:rsid w:val="00E57109"/>
    <w:rsid w:val="00E579A6"/>
    <w:rsid w:val="00E57D52"/>
    <w:rsid w:val="00E60053"/>
    <w:rsid w:val="00E60805"/>
    <w:rsid w:val="00E60A4F"/>
    <w:rsid w:val="00E612AF"/>
    <w:rsid w:val="00E61374"/>
    <w:rsid w:val="00E615DE"/>
    <w:rsid w:val="00E61934"/>
    <w:rsid w:val="00E61A84"/>
    <w:rsid w:val="00E61AA1"/>
    <w:rsid w:val="00E61AF0"/>
    <w:rsid w:val="00E61BEA"/>
    <w:rsid w:val="00E61D9E"/>
    <w:rsid w:val="00E62266"/>
    <w:rsid w:val="00E6275D"/>
    <w:rsid w:val="00E62B18"/>
    <w:rsid w:val="00E62F52"/>
    <w:rsid w:val="00E63474"/>
    <w:rsid w:val="00E638B5"/>
    <w:rsid w:val="00E638EE"/>
    <w:rsid w:val="00E6433C"/>
    <w:rsid w:val="00E6465D"/>
    <w:rsid w:val="00E6472B"/>
    <w:rsid w:val="00E64861"/>
    <w:rsid w:val="00E649F4"/>
    <w:rsid w:val="00E64E46"/>
    <w:rsid w:val="00E64F2F"/>
    <w:rsid w:val="00E64FAD"/>
    <w:rsid w:val="00E65206"/>
    <w:rsid w:val="00E652D7"/>
    <w:rsid w:val="00E65332"/>
    <w:rsid w:val="00E65978"/>
    <w:rsid w:val="00E65CA2"/>
    <w:rsid w:val="00E65EDC"/>
    <w:rsid w:val="00E65F8D"/>
    <w:rsid w:val="00E65FBE"/>
    <w:rsid w:val="00E66252"/>
    <w:rsid w:val="00E67FF8"/>
    <w:rsid w:val="00E702D9"/>
    <w:rsid w:val="00E706B4"/>
    <w:rsid w:val="00E70D15"/>
    <w:rsid w:val="00E717F8"/>
    <w:rsid w:val="00E71865"/>
    <w:rsid w:val="00E718A6"/>
    <w:rsid w:val="00E71BBD"/>
    <w:rsid w:val="00E71F4C"/>
    <w:rsid w:val="00E720AE"/>
    <w:rsid w:val="00E72E8D"/>
    <w:rsid w:val="00E7323E"/>
    <w:rsid w:val="00E7329C"/>
    <w:rsid w:val="00E7339C"/>
    <w:rsid w:val="00E73AC9"/>
    <w:rsid w:val="00E742F2"/>
    <w:rsid w:val="00E744EE"/>
    <w:rsid w:val="00E7478F"/>
    <w:rsid w:val="00E747D0"/>
    <w:rsid w:val="00E748CB"/>
    <w:rsid w:val="00E74910"/>
    <w:rsid w:val="00E74AB1"/>
    <w:rsid w:val="00E74AE4"/>
    <w:rsid w:val="00E7577A"/>
    <w:rsid w:val="00E7587A"/>
    <w:rsid w:val="00E76677"/>
    <w:rsid w:val="00E766DE"/>
    <w:rsid w:val="00E76F3A"/>
    <w:rsid w:val="00E76FB4"/>
    <w:rsid w:val="00E772C7"/>
    <w:rsid w:val="00E7786E"/>
    <w:rsid w:val="00E77DB3"/>
    <w:rsid w:val="00E77F4A"/>
    <w:rsid w:val="00E80031"/>
    <w:rsid w:val="00E80351"/>
    <w:rsid w:val="00E805D8"/>
    <w:rsid w:val="00E80A7B"/>
    <w:rsid w:val="00E80A96"/>
    <w:rsid w:val="00E8120A"/>
    <w:rsid w:val="00E8125B"/>
    <w:rsid w:val="00E814F3"/>
    <w:rsid w:val="00E81765"/>
    <w:rsid w:val="00E818BF"/>
    <w:rsid w:val="00E81F00"/>
    <w:rsid w:val="00E8266A"/>
    <w:rsid w:val="00E82CEF"/>
    <w:rsid w:val="00E83327"/>
    <w:rsid w:val="00E8345E"/>
    <w:rsid w:val="00E8374F"/>
    <w:rsid w:val="00E83779"/>
    <w:rsid w:val="00E83AAC"/>
    <w:rsid w:val="00E83CA8"/>
    <w:rsid w:val="00E83DDC"/>
    <w:rsid w:val="00E83EFB"/>
    <w:rsid w:val="00E84148"/>
    <w:rsid w:val="00E843BD"/>
    <w:rsid w:val="00E844F4"/>
    <w:rsid w:val="00E849DC"/>
    <w:rsid w:val="00E84C22"/>
    <w:rsid w:val="00E85195"/>
    <w:rsid w:val="00E853E4"/>
    <w:rsid w:val="00E8566C"/>
    <w:rsid w:val="00E856CA"/>
    <w:rsid w:val="00E85AE7"/>
    <w:rsid w:val="00E865FB"/>
    <w:rsid w:val="00E86B69"/>
    <w:rsid w:val="00E86C7E"/>
    <w:rsid w:val="00E86FDE"/>
    <w:rsid w:val="00E87077"/>
    <w:rsid w:val="00E870AC"/>
    <w:rsid w:val="00E87178"/>
    <w:rsid w:val="00E87271"/>
    <w:rsid w:val="00E87322"/>
    <w:rsid w:val="00E878C9"/>
    <w:rsid w:val="00E87B68"/>
    <w:rsid w:val="00E87D64"/>
    <w:rsid w:val="00E87DD8"/>
    <w:rsid w:val="00E9006E"/>
    <w:rsid w:val="00E900B5"/>
    <w:rsid w:val="00E90237"/>
    <w:rsid w:val="00E90732"/>
    <w:rsid w:val="00E90C83"/>
    <w:rsid w:val="00E9108D"/>
    <w:rsid w:val="00E915FD"/>
    <w:rsid w:val="00E91951"/>
    <w:rsid w:val="00E919DF"/>
    <w:rsid w:val="00E91D9B"/>
    <w:rsid w:val="00E91DB9"/>
    <w:rsid w:val="00E9206F"/>
    <w:rsid w:val="00E92275"/>
    <w:rsid w:val="00E9227F"/>
    <w:rsid w:val="00E922A1"/>
    <w:rsid w:val="00E92536"/>
    <w:rsid w:val="00E92653"/>
    <w:rsid w:val="00E92886"/>
    <w:rsid w:val="00E92CAA"/>
    <w:rsid w:val="00E92EB6"/>
    <w:rsid w:val="00E93197"/>
    <w:rsid w:val="00E93A13"/>
    <w:rsid w:val="00E93B15"/>
    <w:rsid w:val="00E93DA8"/>
    <w:rsid w:val="00E93F39"/>
    <w:rsid w:val="00E93FDB"/>
    <w:rsid w:val="00E94014"/>
    <w:rsid w:val="00E9402E"/>
    <w:rsid w:val="00E9444E"/>
    <w:rsid w:val="00E944F6"/>
    <w:rsid w:val="00E94521"/>
    <w:rsid w:val="00E94FF8"/>
    <w:rsid w:val="00E9504D"/>
    <w:rsid w:val="00E9515B"/>
    <w:rsid w:val="00E95514"/>
    <w:rsid w:val="00E9564A"/>
    <w:rsid w:val="00E957E6"/>
    <w:rsid w:val="00E95BCE"/>
    <w:rsid w:val="00E95E29"/>
    <w:rsid w:val="00E960E0"/>
    <w:rsid w:val="00E9621D"/>
    <w:rsid w:val="00E96284"/>
    <w:rsid w:val="00E968F4"/>
    <w:rsid w:val="00E96AEB"/>
    <w:rsid w:val="00E96F8C"/>
    <w:rsid w:val="00E9701B"/>
    <w:rsid w:val="00E97319"/>
    <w:rsid w:val="00E97A30"/>
    <w:rsid w:val="00EA0157"/>
    <w:rsid w:val="00EA01F3"/>
    <w:rsid w:val="00EA0691"/>
    <w:rsid w:val="00EA0994"/>
    <w:rsid w:val="00EA0A87"/>
    <w:rsid w:val="00EA0BC3"/>
    <w:rsid w:val="00EA0D8C"/>
    <w:rsid w:val="00EA102A"/>
    <w:rsid w:val="00EA141D"/>
    <w:rsid w:val="00EA15AA"/>
    <w:rsid w:val="00EA1857"/>
    <w:rsid w:val="00EA1DD3"/>
    <w:rsid w:val="00EA2685"/>
    <w:rsid w:val="00EA28D3"/>
    <w:rsid w:val="00EA2B67"/>
    <w:rsid w:val="00EA2E67"/>
    <w:rsid w:val="00EA2F73"/>
    <w:rsid w:val="00EA2F8C"/>
    <w:rsid w:val="00EA4789"/>
    <w:rsid w:val="00EA47C4"/>
    <w:rsid w:val="00EA4965"/>
    <w:rsid w:val="00EA4A26"/>
    <w:rsid w:val="00EA51FD"/>
    <w:rsid w:val="00EA569E"/>
    <w:rsid w:val="00EA5B04"/>
    <w:rsid w:val="00EA5CDB"/>
    <w:rsid w:val="00EA5E46"/>
    <w:rsid w:val="00EA5F9F"/>
    <w:rsid w:val="00EA6219"/>
    <w:rsid w:val="00EA62FD"/>
    <w:rsid w:val="00EA63C1"/>
    <w:rsid w:val="00EA6DC1"/>
    <w:rsid w:val="00EA7275"/>
    <w:rsid w:val="00EA750E"/>
    <w:rsid w:val="00EA7671"/>
    <w:rsid w:val="00EA7677"/>
    <w:rsid w:val="00EA788F"/>
    <w:rsid w:val="00EA7AB4"/>
    <w:rsid w:val="00EA7B62"/>
    <w:rsid w:val="00EA7D57"/>
    <w:rsid w:val="00EA7E70"/>
    <w:rsid w:val="00EB027A"/>
    <w:rsid w:val="00EB06FC"/>
    <w:rsid w:val="00EB0B56"/>
    <w:rsid w:val="00EB0CA0"/>
    <w:rsid w:val="00EB0CFE"/>
    <w:rsid w:val="00EB0D6D"/>
    <w:rsid w:val="00EB1100"/>
    <w:rsid w:val="00EB13B3"/>
    <w:rsid w:val="00EB168A"/>
    <w:rsid w:val="00EB1812"/>
    <w:rsid w:val="00EB21FE"/>
    <w:rsid w:val="00EB2327"/>
    <w:rsid w:val="00EB27D5"/>
    <w:rsid w:val="00EB2D15"/>
    <w:rsid w:val="00EB2F91"/>
    <w:rsid w:val="00EB30A1"/>
    <w:rsid w:val="00EB3263"/>
    <w:rsid w:val="00EB3458"/>
    <w:rsid w:val="00EB35A5"/>
    <w:rsid w:val="00EB37A0"/>
    <w:rsid w:val="00EB3951"/>
    <w:rsid w:val="00EB3997"/>
    <w:rsid w:val="00EB3DFB"/>
    <w:rsid w:val="00EB4115"/>
    <w:rsid w:val="00EB4A81"/>
    <w:rsid w:val="00EB4AAF"/>
    <w:rsid w:val="00EB4C59"/>
    <w:rsid w:val="00EB4DD9"/>
    <w:rsid w:val="00EB546B"/>
    <w:rsid w:val="00EB5657"/>
    <w:rsid w:val="00EB59D3"/>
    <w:rsid w:val="00EB5E33"/>
    <w:rsid w:val="00EB5EA3"/>
    <w:rsid w:val="00EB66DE"/>
    <w:rsid w:val="00EB6B7C"/>
    <w:rsid w:val="00EB6B83"/>
    <w:rsid w:val="00EB6FE8"/>
    <w:rsid w:val="00EB708C"/>
    <w:rsid w:val="00EB7179"/>
    <w:rsid w:val="00EB71E2"/>
    <w:rsid w:val="00EB74AE"/>
    <w:rsid w:val="00EB7732"/>
    <w:rsid w:val="00EB78FB"/>
    <w:rsid w:val="00EB79C7"/>
    <w:rsid w:val="00EB7C34"/>
    <w:rsid w:val="00EC03C1"/>
    <w:rsid w:val="00EC06AD"/>
    <w:rsid w:val="00EC0AEA"/>
    <w:rsid w:val="00EC0DA5"/>
    <w:rsid w:val="00EC0DFC"/>
    <w:rsid w:val="00EC15EB"/>
    <w:rsid w:val="00EC16A6"/>
    <w:rsid w:val="00EC17B9"/>
    <w:rsid w:val="00EC18DF"/>
    <w:rsid w:val="00EC1CC3"/>
    <w:rsid w:val="00EC1E6E"/>
    <w:rsid w:val="00EC26A3"/>
    <w:rsid w:val="00EC2948"/>
    <w:rsid w:val="00EC2EB8"/>
    <w:rsid w:val="00EC2F67"/>
    <w:rsid w:val="00EC32CE"/>
    <w:rsid w:val="00EC3421"/>
    <w:rsid w:val="00EC37D2"/>
    <w:rsid w:val="00EC3B02"/>
    <w:rsid w:val="00EC3CB7"/>
    <w:rsid w:val="00EC3ED3"/>
    <w:rsid w:val="00EC4B78"/>
    <w:rsid w:val="00EC4DAE"/>
    <w:rsid w:val="00EC4DF8"/>
    <w:rsid w:val="00EC5140"/>
    <w:rsid w:val="00EC548E"/>
    <w:rsid w:val="00EC558D"/>
    <w:rsid w:val="00EC579D"/>
    <w:rsid w:val="00EC60A2"/>
    <w:rsid w:val="00EC6231"/>
    <w:rsid w:val="00EC643C"/>
    <w:rsid w:val="00EC6E8D"/>
    <w:rsid w:val="00EC6F92"/>
    <w:rsid w:val="00EC7542"/>
    <w:rsid w:val="00EC76CC"/>
    <w:rsid w:val="00EC78B7"/>
    <w:rsid w:val="00EC7A71"/>
    <w:rsid w:val="00ED0364"/>
    <w:rsid w:val="00ED0380"/>
    <w:rsid w:val="00ED08BB"/>
    <w:rsid w:val="00ED0922"/>
    <w:rsid w:val="00ED0C51"/>
    <w:rsid w:val="00ED0C9A"/>
    <w:rsid w:val="00ED0D31"/>
    <w:rsid w:val="00ED0D67"/>
    <w:rsid w:val="00ED0D77"/>
    <w:rsid w:val="00ED1792"/>
    <w:rsid w:val="00ED1C55"/>
    <w:rsid w:val="00ED1C89"/>
    <w:rsid w:val="00ED1E46"/>
    <w:rsid w:val="00ED1EBF"/>
    <w:rsid w:val="00ED1F76"/>
    <w:rsid w:val="00ED2534"/>
    <w:rsid w:val="00ED2565"/>
    <w:rsid w:val="00ED258D"/>
    <w:rsid w:val="00ED2614"/>
    <w:rsid w:val="00ED26AE"/>
    <w:rsid w:val="00ED2B08"/>
    <w:rsid w:val="00ED2BC3"/>
    <w:rsid w:val="00ED2C4C"/>
    <w:rsid w:val="00ED2C51"/>
    <w:rsid w:val="00ED2D4A"/>
    <w:rsid w:val="00ED2E2B"/>
    <w:rsid w:val="00ED2E53"/>
    <w:rsid w:val="00ED2E86"/>
    <w:rsid w:val="00ED337C"/>
    <w:rsid w:val="00ED382A"/>
    <w:rsid w:val="00ED3A20"/>
    <w:rsid w:val="00ED3E4E"/>
    <w:rsid w:val="00ED4728"/>
    <w:rsid w:val="00ED476D"/>
    <w:rsid w:val="00ED49E1"/>
    <w:rsid w:val="00ED4C0E"/>
    <w:rsid w:val="00ED4D8C"/>
    <w:rsid w:val="00ED510C"/>
    <w:rsid w:val="00ED54FB"/>
    <w:rsid w:val="00ED5B1E"/>
    <w:rsid w:val="00ED5B9F"/>
    <w:rsid w:val="00ED652C"/>
    <w:rsid w:val="00ED677B"/>
    <w:rsid w:val="00ED6A83"/>
    <w:rsid w:val="00ED6F30"/>
    <w:rsid w:val="00ED7C97"/>
    <w:rsid w:val="00ED7CAB"/>
    <w:rsid w:val="00EE0561"/>
    <w:rsid w:val="00EE0B78"/>
    <w:rsid w:val="00EE0BA0"/>
    <w:rsid w:val="00EE0F80"/>
    <w:rsid w:val="00EE10C5"/>
    <w:rsid w:val="00EE11CD"/>
    <w:rsid w:val="00EE12F6"/>
    <w:rsid w:val="00EE1405"/>
    <w:rsid w:val="00EE1456"/>
    <w:rsid w:val="00EE16D7"/>
    <w:rsid w:val="00EE1750"/>
    <w:rsid w:val="00EE1B66"/>
    <w:rsid w:val="00EE1E0F"/>
    <w:rsid w:val="00EE1E86"/>
    <w:rsid w:val="00EE20CC"/>
    <w:rsid w:val="00EE261B"/>
    <w:rsid w:val="00EE28DF"/>
    <w:rsid w:val="00EE2AD6"/>
    <w:rsid w:val="00EE2BF4"/>
    <w:rsid w:val="00EE2CBD"/>
    <w:rsid w:val="00EE2F88"/>
    <w:rsid w:val="00EE31D9"/>
    <w:rsid w:val="00EE3352"/>
    <w:rsid w:val="00EE37B0"/>
    <w:rsid w:val="00EE3A42"/>
    <w:rsid w:val="00EE3BAE"/>
    <w:rsid w:val="00EE3CD0"/>
    <w:rsid w:val="00EE408D"/>
    <w:rsid w:val="00EE4893"/>
    <w:rsid w:val="00EE4AAA"/>
    <w:rsid w:val="00EE4AB0"/>
    <w:rsid w:val="00EE4B0B"/>
    <w:rsid w:val="00EE4CE7"/>
    <w:rsid w:val="00EE4D5C"/>
    <w:rsid w:val="00EE4E85"/>
    <w:rsid w:val="00EE4EC9"/>
    <w:rsid w:val="00EE4ECE"/>
    <w:rsid w:val="00EE562D"/>
    <w:rsid w:val="00EE574B"/>
    <w:rsid w:val="00EE5900"/>
    <w:rsid w:val="00EE5BF8"/>
    <w:rsid w:val="00EE5D10"/>
    <w:rsid w:val="00EE5D2F"/>
    <w:rsid w:val="00EE60B5"/>
    <w:rsid w:val="00EE6129"/>
    <w:rsid w:val="00EE690A"/>
    <w:rsid w:val="00EE6B69"/>
    <w:rsid w:val="00EE6E0F"/>
    <w:rsid w:val="00EE6F58"/>
    <w:rsid w:val="00EE6FD0"/>
    <w:rsid w:val="00EE6FFD"/>
    <w:rsid w:val="00EE71F5"/>
    <w:rsid w:val="00EE72CC"/>
    <w:rsid w:val="00EE78A7"/>
    <w:rsid w:val="00EE7EA5"/>
    <w:rsid w:val="00EF0D6E"/>
    <w:rsid w:val="00EF189F"/>
    <w:rsid w:val="00EF1A31"/>
    <w:rsid w:val="00EF2032"/>
    <w:rsid w:val="00EF24B0"/>
    <w:rsid w:val="00EF258B"/>
    <w:rsid w:val="00EF2F24"/>
    <w:rsid w:val="00EF35A9"/>
    <w:rsid w:val="00EF385C"/>
    <w:rsid w:val="00EF3A00"/>
    <w:rsid w:val="00EF3AE9"/>
    <w:rsid w:val="00EF3D38"/>
    <w:rsid w:val="00EF4092"/>
    <w:rsid w:val="00EF40E7"/>
    <w:rsid w:val="00EF4A63"/>
    <w:rsid w:val="00EF5636"/>
    <w:rsid w:val="00EF5735"/>
    <w:rsid w:val="00EF5838"/>
    <w:rsid w:val="00EF58D9"/>
    <w:rsid w:val="00EF5F9C"/>
    <w:rsid w:val="00EF6430"/>
    <w:rsid w:val="00EF64CA"/>
    <w:rsid w:val="00EF664E"/>
    <w:rsid w:val="00EF66EE"/>
    <w:rsid w:val="00EF67BA"/>
    <w:rsid w:val="00EF698F"/>
    <w:rsid w:val="00EF6C6B"/>
    <w:rsid w:val="00EF6CCA"/>
    <w:rsid w:val="00EF736E"/>
    <w:rsid w:val="00EF75F2"/>
    <w:rsid w:val="00EF7761"/>
    <w:rsid w:val="00EF79D5"/>
    <w:rsid w:val="00EF7A87"/>
    <w:rsid w:val="00F00F92"/>
    <w:rsid w:val="00F01235"/>
    <w:rsid w:val="00F01253"/>
    <w:rsid w:val="00F013FB"/>
    <w:rsid w:val="00F01B56"/>
    <w:rsid w:val="00F02119"/>
    <w:rsid w:val="00F0281A"/>
    <w:rsid w:val="00F02A2E"/>
    <w:rsid w:val="00F02CC8"/>
    <w:rsid w:val="00F02D3C"/>
    <w:rsid w:val="00F02FA5"/>
    <w:rsid w:val="00F0304C"/>
    <w:rsid w:val="00F031B1"/>
    <w:rsid w:val="00F034A0"/>
    <w:rsid w:val="00F03B06"/>
    <w:rsid w:val="00F040BC"/>
    <w:rsid w:val="00F0415D"/>
    <w:rsid w:val="00F041FF"/>
    <w:rsid w:val="00F04235"/>
    <w:rsid w:val="00F046A5"/>
    <w:rsid w:val="00F048F7"/>
    <w:rsid w:val="00F049CF"/>
    <w:rsid w:val="00F05243"/>
    <w:rsid w:val="00F0587A"/>
    <w:rsid w:val="00F05A90"/>
    <w:rsid w:val="00F061F9"/>
    <w:rsid w:val="00F063B4"/>
    <w:rsid w:val="00F06400"/>
    <w:rsid w:val="00F06DAB"/>
    <w:rsid w:val="00F06E74"/>
    <w:rsid w:val="00F076C4"/>
    <w:rsid w:val="00F07A57"/>
    <w:rsid w:val="00F07FC5"/>
    <w:rsid w:val="00F1029F"/>
    <w:rsid w:val="00F10401"/>
    <w:rsid w:val="00F10484"/>
    <w:rsid w:val="00F105F3"/>
    <w:rsid w:val="00F10666"/>
    <w:rsid w:val="00F10BCF"/>
    <w:rsid w:val="00F10C03"/>
    <w:rsid w:val="00F10D64"/>
    <w:rsid w:val="00F10DF3"/>
    <w:rsid w:val="00F10F44"/>
    <w:rsid w:val="00F114D2"/>
    <w:rsid w:val="00F115FD"/>
    <w:rsid w:val="00F1178A"/>
    <w:rsid w:val="00F1179A"/>
    <w:rsid w:val="00F11965"/>
    <w:rsid w:val="00F11DD3"/>
    <w:rsid w:val="00F12B35"/>
    <w:rsid w:val="00F12EE6"/>
    <w:rsid w:val="00F13213"/>
    <w:rsid w:val="00F13667"/>
    <w:rsid w:val="00F1389E"/>
    <w:rsid w:val="00F13F0A"/>
    <w:rsid w:val="00F13F7A"/>
    <w:rsid w:val="00F14144"/>
    <w:rsid w:val="00F1432D"/>
    <w:rsid w:val="00F143B3"/>
    <w:rsid w:val="00F1444C"/>
    <w:rsid w:val="00F14679"/>
    <w:rsid w:val="00F14CA8"/>
    <w:rsid w:val="00F14D02"/>
    <w:rsid w:val="00F15339"/>
    <w:rsid w:val="00F1541F"/>
    <w:rsid w:val="00F154F3"/>
    <w:rsid w:val="00F156D6"/>
    <w:rsid w:val="00F156E7"/>
    <w:rsid w:val="00F157B2"/>
    <w:rsid w:val="00F15AE8"/>
    <w:rsid w:val="00F163E8"/>
    <w:rsid w:val="00F16585"/>
    <w:rsid w:val="00F17223"/>
    <w:rsid w:val="00F17535"/>
    <w:rsid w:val="00F17A35"/>
    <w:rsid w:val="00F17D47"/>
    <w:rsid w:val="00F207D4"/>
    <w:rsid w:val="00F20957"/>
    <w:rsid w:val="00F20AC5"/>
    <w:rsid w:val="00F20C20"/>
    <w:rsid w:val="00F20D69"/>
    <w:rsid w:val="00F213CB"/>
    <w:rsid w:val="00F21430"/>
    <w:rsid w:val="00F21572"/>
    <w:rsid w:val="00F21B2B"/>
    <w:rsid w:val="00F22587"/>
    <w:rsid w:val="00F22B63"/>
    <w:rsid w:val="00F22C28"/>
    <w:rsid w:val="00F22C29"/>
    <w:rsid w:val="00F22F52"/>
    <w:rsid w:val="00F230AA"/>
    <w:rsid w:val="00F23202"/>
    <w:rsid w:val="00F2352D"/>
    <w:rsid w:val="00F23ED3"/>
    <w:rsid w:val="00F24139"/>
    <w:rsid w:val="00F24261"/>
    <w:rsid w:val="00F24302"/>
    <w:rsid w:val="00F2440F"/>
    <w:rsid w:val="00F24A39"/>
    <w:rsid w:val="00F24ABA"/>
    <w:rsid w:val="00F24B22"/>
    <w:rsid w:val="00F256C1"/>
    <w:rsid w:val="00F25B6B"/>
    <w:rsid w:val="00F25BEC"/>
    <w:rsid w:val="00F25DB2"/>
    <w:rsid w:val="00F25E9B"/>
    <w:rsid w:val="00F25F79"/>
    <w:rsid w:val="00F26134"/>
    <w:rsid w:val="00F26371"/>
    <w:rsid w:val="00F26547"/>
    <w:rsid w:val="00F26792"/>
    <w:rsid w:val="00F2679C"/>
    <w:rsid w:val="00F269BA"/>
    <w:rsid w:val="00F269CF"/>
    <w:rsid w:val="00F26F37"/>
    <w:rsid w:val="00F270B9"/>
    <w:rsid w:val="00F2714D"/>
    <w:rsid w:val="00F27C85"/>
    <w:rsid w:val="00F27D78"/>
    <w:rsid w:val="00F27EA2"/>
    <w:rsid w:val="00F30010"/>
    <w:rsid w:val="00F302A1"/>
    <w:rsid w:val="00F30446"/>
    <w:rsid w:val="00F30C94"/>
    <w:rsid w:val="00F30D19"/>
    <w:rsid w:val="00F310E1"/>
    <w:rsid w:val="00F312B2"/>
    <w:rsid w:val="00F3183A"/>
    <w:rsid w:val="00F3199B"/>
    <w:rsid w:val="00F31B6F"/>
    <w:rsid w:val="00F31DBE"/>
    <w:rsid w:val="00F32757"/>
    <w:rsid w:val="00F32862"/>
    <w:rsid w:val="00F32A4F"/>
    <w:rsid w:val="00F32C24"/>
    <w:rsid w:val="00F32D33"/>
    <w:rsid w:val="00F33656"/>
    <w:rsid w:val="00F338AF"/>
    <w:rsid w:val="00F33920"/>
    <w:rsid w:val="00F33923"/>
    <w:rsid w:val="00F339A0"/>
    <w:rsid w:val="00F33DF0"/>
    <w:rsid w:val="00F33E51"/>
    <w:rsid w:val="00F34034"/>
    <w:rsid w:val="00F34476"/>
    <w:rsid w:val="00F34B9A"/>
    <w:rsid w:val="00F34C5E"/>
    <w:rsid w:val="00F350C9"/>
    <w:rsid w:val="00F3522E"/>
    <w:rsid w:val="00F35261"/>
    <w:rsid w:val="00F3528C"/>
    <w:rsid w:val="00F35443"/>
    <w:rsid w:val="00F354F2"/>
    <w:rsid w:val="00F35C44"/>
    <w:rsid w:val="00F35CFD"/>
    <w:rsid w:val="00F35F90"/>
    <w:rsid w:val="00F36081"/>
    <w:rsid w:val="00F3689E"/>
    <w:rsid w:val="00F3696C"/>
    <w:rsid w:val="00F36B15"/>
    <w:rsid w:val="00F36B49"/>
    <w:rsid w:val="00F37187"/>
    <w:rsid w:val="00F37419"/>
    <w:rsid w:val="00F3762F"/>
    <w:rsid w:val="00F37639"/>
    <w:rsid w:val="00F37B56"/>
    <w:rsid w:val="00F37CAF"/>
    <w:rsid w:val="00F4027D"/>
    <w:rsid w:val="00F4036E"/>
    <w:rsid w:val="00F403B8"/>
    <w:rsid w:val="00F403E2"/>
    <w:rsid w:val="00F40B88"/>
    <w:rsid w:val="00F41407"/>
    <w:rsid w:val="00F41832"/>
    <w:rsid w:val="00F41AB0"/>
    <w:rsid w:val="00F422E1"/>
    <w:rsid w:val="00F42482"/>
    <w:rsid w:val="00F42BB0"/>
    <w:rsid w:val="00F42D44"/>
    <w:rsid w:val="00F4306D"/>
    <w:rsid w:val="00F430F3"/>
    <w:rsid w:val="00F437DA"/>
    <w:rsid w:val="00F43A32"/>
    <w:rsid w:val="00F43B43"/>
    <w:rsid w:val="00F443C6"/>
    <w:rsid w:val="00F446CE"/>
    <w:rsid w:val="00F44AB6"/>
    <w:rsid w:val="00F44B75"/>
    <w:rsid w:val="00F44C94"/>
    <w:rsid w:val="00F44CA3"/>
    <w:rsid w:val="00F44FFA"/>
    <w:rsid w:val="00F454ED"/>
    <w:rsid w:val="00F45509"/>
    <w:rsid w:val="00F4554F"/>
    <w:rsid w:val="00F456FC"/>
    <w:rsid w:val="00F4580F"/>
    <w:rsid w:val="00F45823"/>
    <w:rsid w:val="00F459A4"/>
    <w:rsid w:val="00F45CEB"/>
    <w:rsid w:val="00F45DAB"/>
    <w:rsid w:val="00F45DF3"/>
    <w:rsid w:val="00F4604F"/>
    <w:rsid w:val="00F4671C"/>
    <w:rsid w:val="00F4686A"/>
    <w:rsid w:val="00F46894"/>
    <w:rsid w:val="00F46EB2"/>
    <w:rsid w:val="00F47391"/>
    <w:rsid w:val="00F4766A"/>
    <w:rsid w:val="00F47B02"/>
    <w:rsid w:val="00F47C11"/>
    <w:rsid w:val="00F47CA1"/>
    <w:rsid w:val="00F47D7B"/>
    <w:rsid w:val="00F5013A"/>
    <w:rsid w:val="00F50443"/>
    <w:rsid w:val="00F505D0"/>
    <w:rsid w:val="00F50E8E"/>
    <w:rsid w:val="00F50F1F"/>
    <w:rsid w:val="00F50F9F"/>
    <w:rsid w:val="00F51886"/>
    <w:rsid w:val="00F51E30"/>
    <w:rsid w:val="00F524BC"/>
    <w:rsid w:val="00F5295D"/>
    <w:rsid w:val="00F53198"/>
    <w:rsid w:val="00F5347E"/>
    <w:rsid w:val="00F5359E"/>
    <w:rsid w:val="00F53977"/>
    <w:rsid w:val="00F53B3E"/>
    <w:rsid w:val="00F53C1F"/>
    <w:rsid w:val="00F53D27"/>
    <w:rsid w:val="00F54388"/>
    <w:rsid w:val="00F5445A"/>
    <w:rsid w:val="00F54536"/>
    <w:rsid w:val="00F546D1"/>
    <w:rsid w:val="00F5494C"/>
    <w:rsid w:val="00F54C96"/>
    <w:rsid w:val="00F54E79"/>
    <w:rsid w:val="00F54FBB"/>
    <w:rsid w:val="00F559E5"/>
    <w:rsid w:val="00F55C05"/>
    <w:rsid w:val="00F55D65"/>
    <w:rsid w:val="00F55F2B"/>
    <w:rsid w:val="00F55FF6"/>
    <w:rsid w:val="00F5650A"/>
    <w:rsid w:val="00F566F3"/>
    <w:rsid w:val="00F567FB"/>
    <w:rsid w:val="00F567FD"/>
    <w:rsid w:val="00F568B2"/>
    <w:rsid w:val="00F56BFC"/>
    <w:rsid w:val="00F5726D"/>
    <w:rsid w:val="00F573C9"/>
    <w:rsid w:val="00F57A03"/>
    <w:rsid w:val="00F60402"/>
    <w:rsid w:val="00F60CC9"/>
    <w:rsid w:val="00F611A0"/>
    <w:rsid w:val="00F61A13"/>
    <w:rsid w:val="00F61AEA"/>
    <w:rsid w:val="00F61BB2"/>
    <w:rsid w:val="00F61C5D"/>
    <w:rsid w:val="00F61F8B"/>
    <w:rsid w:val="00F61F9A"/>
    <w:rsid w:val="00F62CE3"/>
    <w:rsid w:val="00F632AA"/>
    <w:rsid w:val="00F6346E"/>
    <w:rsid w:val="00F63561"/>
    <w:rsid w:val="00F64029"/>
    <w:rsid w:val="00F642CE"/>
    <w:rsid w:val="00F649AA"/>
    <w:rsid w:val="00F64BC5"/>
    <w:rsid w:val="00F64C12"/>
    <w:rsid w:val="00F64EBF"/>
    <w:rsid w:val="00F64EFB"/>
    <w:rsid w:val="00F65149"/>
    <w:rsid w:val="00F652C3"/>
    <w:rsid w:val="00F654AD"/>
    <w:rsid w:val="00F65696"/>
    <w:rsid w:val="00F65843"/>
    <w:rsid w:val="00F65A16"/>
    <w:rsid w:val="00F65A63"/>
    <w:rsid w:val="00F65B33"/>
    <w:rsid w:val="00F65D3B"/>
    <w:rsid w:val="00F65D9F"/>
    <w:rsid w:val="00F65F70"/>
    <w:rsid w:val="00F662C9"/>
    <w:rsid w:val="00F66334"/>
    <w:rsid w:val="00F66429"/>
    <w:rsid w:val="00F66633"/>
    <w:rsid w:val="00F6676E"/>
    <w:rsid w:val="00F6689A"/>
    <w:rsid w:val="00F66D73"/>
    <w:rsid w:val="00F66E51"/>
    <w:rsid w:val="00F671E5"/>
    <w:rsid w:val="00F67970"/>
    <w:rsid w:val="00F679CF"/>
    <w:rsid w:val="00F67B2B"/>
    <w:rsid w:val="00F67DE8"/>
    <w:rsid w:val="00F700D2"/>
    <w:rsid w:val="00F7067B"/>
    <w:rsid w:val="00F70BE8"/>
    <w:rsid w:val="00F70C60"/>
    <w:rsid w:val="00F7166F"/>
    <w:rsid w:val="00F71835"/>
    <w:rsid w:val="00F71902"/>
    <w:rsid w:val="00F72000"/>
    <w:rsid w:val="00F720A3"/>
    <w:rsid w:val="00F720B0"/>
    <w:rsid w:val="00F72147"/>
    <w:rsid w:val="00F723C6"/>
    <w:rsid w:val="00F72644"/>
    <w:rsid w:val="00F72940"/>
    <w:rsid w:val="00F72A5E"/>
    <w:rsid w:val="00F72C12"/>
    <w:rsid w:val="00F730AE"/>
    <w:rsid w:val="00F73148"/>
    <w:rsid w:val="00F7351C"/>
    <w:rsid w:val="00F73520"/>
    <w:rsid w:val="00F735CE"/>
    <w:rsid w:val="00F735DE"/>
    <w:rsid w:val="00F73AAF"/>
    <w:rsid w:val="00F73D65"/>
    <w:rsid w:val="00F740BD"/>
    <w:rsid w:val="00F749DA"/>
    <w:rsid w:val="00F74B16"/>
    <w:rsid w:val="00F74C81"/>
    <w:rsid w:val="00F752EC"/>
    <w:rsid w:val="00F7535D"/>
    <w:rsid w:val="00F7548D"/>
    <w:rsid w:val="00F755F6"/>
    <w:rsid w:val="00F758A2"/>
    <w:rsid w:val="00F76019"/>
    <w:rsid w:val="00F7619B"/>
    <w:rsid w:val="00F764EE"/>
    <w:rsid w:val="00F76668"/>
    <w:rsid w:val="00F7666A"/>
    <w:rsid w:val="00F76695"/>
    <w:rsid w:val="00F76945"/>
    <w:rsid w:val="00F77325"/>
    <w:rsid w:val="00F77338"/>
    <w:rsid w:val="00F77597"/>
    <w:rsid w:val="00F77B25"/>
    <w:rsid w:val="00F8093E"/>
    <w:rsid w:val="00F80955"/>
    <w:rsid w:val="00F809C2"/>
    <w:rsid w:val="00F80AF3"/>
    <w:rsid w:val="00F80CDB"/>
    <w:rsid w:val="00F80CE0"/>
    <w:rsid w:val="00F81088"/>
    <w:rsid w:val="00F818F6"/>
    <w:rsid w:val="00F819FE"/>
    <w:rsid w:val="00F81D59"/>
    <w:rsid w:val="00F82263"/>
    <w:rsid w:val="00F82641"/>
    <w:rsid w:val="00F826BF"/>
    <w:rsid w:val="00F82A2E"/>
    <w:rsid w:val="00F82A61"/>
    <w:rsid w:val="00F82AEC"/>
    <w:rsid w:val="00F82E4E"/>
    <w:rsid w:val="00F83024"/>
    <w:rsid w:val="00F830B4"/>
    <w:rsid w:val="00F8354B"/>
    <w:rsid w:val="00F83788"/>
    <w:rsid w:val="00F8454F"/>
    <w:rsid w:val="00F84770"/>
    <w:rsid w:val="00F848B5"/>
    <w:rsid w:val="00F84BC0"/>
    <w:rsid w:val="00F84C8D"/>
    <w:rsid w:val="00F85166"/>
    <w:rsid w:val="00F85234"/>
    <w:rsid w:val="00F85494"/>
    <w:rsid w:val="00F85573"/>
    <w:rsid w:val="00F855A2"/>
    <w:rsid w:val="00F8580D"/>
    <w:rsid w:val="00F85A6B"/>
    <w:rsid w:val="00F85CFE"/>
    <w:rsid w:val="00F85F05"/>
    <w:rsid w:val="00F86036"/>
    <w:rsid w:val="00F8620F"/>
    <w:rsid w:val="00F86378"/>
    <w:rsid w:val="00F868D4"/>
    <w:rsid w:val="00F86933"/>
    <w:rsid w:val="00F869DD"/>
    <w:rsid w:val="00F869F2"/>
    <w:rsid w:val="00F869F6"/>
    <w:rsid w:val="00F86D39"/>
    <w:rsid w:val="00F86DCE"/>
    <w:rsid w:val="00F86E11"/>
    <w:rsid w:val="00F8719D"/>
    <w:rsid w:val="00F8721D"/>
    <w:rsid w:val="00F872C5"/>
    <w:rsid w:val="00F874DE"/>
    <w:rsid w:val="00F87512"/>
    <w:rsid w:val="00F87762"/>
    <w:rsid w:val="00F87E9A"/>
    <w:rsid w:val="00F901EA"/>
    <w:rsid w:val="00F90277"/>
    <w:rsid w:val="00F90580"/>
    <w:rsid w:val="00F907C6"/>
    <w:rsid w:val="00F90998"/>
    <w:rsid w:val="00F90DD2"/>
    <w:rsid w:val="00F90E5B"/>
    <w:rsid w:val="00F90EE1"/>
    <w:rsid w:val="00F91918"/>
    <w:rsid w:val="00F91B45"/>
    <w:rsid w:val="00F91BBE"/>
    <w:rsid w:val="00F91F43"/>
    <w:rsid w:val="00F923F3"/>
    <w:rsid w:val="00F92919"/>
    <w:rsid w:val="00F9291B"/>
    <w:rsid w:val="00F92A90"/>
    <w:rsid w:val="00F92B08"/>
    <w:rsid w:val="00F9390F"/>
    <w:rsid w:val="00F94125"/>
    <w:rsid w:val="00F94174"/>
    <w:rsid w:val="00F9425F"/>
    <w:rsid w:val="00F94506"/>
    <w:rsid w:val="00F94660"/>
    <w:rsid w:val="00F94A7B"/>
    <w:rsid w:val="00F950EC"/>
    <w:rsid w:val="00F95356"/>
    <w:rsid w:val="00F953DD"/>
    <w:rsid w:val="00F95468"/>
    <w:rsid w:val="00F95757"/>
    <w:rsid w:val="00F957DA"/>
    <w:rsid w:val="00F958AE"/>
    <w:rsid w:val="00F95B6C"/>
    <w:rsid w:val="00F95CC6"/>
    <w:rsid w:val="00F95CED"/>
    <w:rsid w:val="00F95E68"/>
    <w:rsid w:val="00F96243"/>
    <w:rsid w:val="00F9627C"/>
    <w:rsid w:val="00F963E6"/>
    <w:rsid w:val="00F967B6"/>
    <w:rsid w:val="00F96A66"/>
    <w:rsid w:val="00F96A99"/>
    <w:rsid w:val="00F96B54"/>
    <w:rsid w:val="00F96E2D"/>
    <w:rsid w:val="00F97498"/>
    <w:rsid w:val="00F97523"/>
    <w:rsid w:val="00F97B2F"/>
    <w:rsid w:val="00F97B46"/>
    <w:rsid w:val="00F97B85"/>
    <w:rsid w:val="00F97CC4"/>
    <w:rsid w:val="00FA0135"/>
    <w:rsid w:val="00FA0145"/>
    <w:rsid w:val="00FA0151"/>
    <w:rsid w:val="00FA0694"/>
    <w:rsid w:val="00FA092F"/>
    <w:rsid w:val="00FA0AF9"/>
    <w:rsid w:val="00FA0CDE"/>
    <w:rsid w:val="00FA0E1C"/>
    <w:rsid w:val="00FA0F64"/>
    <w:rsid w:val="00FA100A"/>
    <w:rsid w:val="00FA11D1"/>
    <w:rsid w:val="00FA1226"/>
    <w:rsid w:val="00FA127F"/>
    <w:rsid w:val="00FA1366"/>
    <w:rsid w:val="00FA1632"/>
    <w:rsid w:val="00FA170B"/>
    <w:rsid w:val="00FA17F4"/>
    <w:rsid w:val="00FA1B05"/>
    <w:rsid w:val="00FA1C15"/>
    <w:rsid w:val="00FA1D25"/>
    <w:rsid w:val="00FA2041"/>
    <w:rsid w:val="00FA211B"/>
    <w:rsid w:val="00FA21AF"/>
    <w:rsid w:val="00FA23D8"/>
    <w:rsid w:val="00FA2476"/>
    <w:rsid w:val="00FA262E"/>
    <w:rsid w:val="00FA2647"/>
    <w:rsid w:val="00FA2904"/>
    <w:rsid w:val="00FA2BDA"/>
    <w:rsid w:val="00FA2DC8"/>
    <w:rsid w:val="00FA2DE1"/>
    <w:rsid w:val="00FA2E12"/>
    <w:rsid w:val="00FA2E6B"/>
    <w:rsid w:val="00FA30B0"/>
    <w:rsid w:val="00FA340B"/>
    <w:rsid w:val="00FA3704"/>
    <w:rsid w:val="00FA3B0B"/>
    <w:rsid w:val="00FA3B80"/>
    <w:rsid w:val="00FA3D82"/>
    <w:rsid w:val="00FA3E71"/>
    <w:rsid w:val="00FA45D4"/>
    <w:rsid w:val="00FA4A63"/>
    <w:rsid w:val="00FA5CEF"/>
    <w:rsid w:val="00FA5E4B"/>
    <w:rsid w:val="00FA5ED4"/>
    <w:rsid w:val="00FA6111"/>
    <w:rsid w:val="00FA660A"/>
    <w:rsid w:val="00FA6657"/>
    <w:rsid w:val="00FA676C"/>
    <w:rsid w:val="00FA6BB5"/>
    <w:rsid w:val="00FA6E19"/>
    <w:rsid w:val="00FA6E3D"/>
    <w:rsid w:val="00FA718C"/>
    <w:rsid w:val="00FA7262"/>
    <w:rsid w:val="00FA7A26"/>
    <w:rsid w:val="00FA7CD7"/>
    <w:rsid w:val="00FB021D"/>
    <w:rsid w:val="00FB0F72"/>
    <w:rsid w:val="00FB151B"/>
    <w:rsid w:val="00FB15B4"/>
    <w:rsid w:val="00FB1617"/>
    <w:rsid w:val="00FB1885"/>
    <w:rsid w:val="00FB1B04"/>
    <w:rsid w:val="00FB1D4C"/>
    <w:rsid w:val="00FB2010"/>
    <w:rsid w:val="00FB2204"/>
    <w:rsid w:val="00FB242E"/>
    <w:rsid w:val="00FB24EA"/>
    <w:rsid w:val="00FB264A"/>
    <w:rsid w:val="00FB2926"/>
    <w:rsid w:val="00FB31E3"/>
    <w:rsid w:val="00FB329E"/>
    <w:rsid w:val="00FB3414"/>
    <w:rsid w:val="00FB3508"/>
    <w:rsid w:val="00FB3902"/>
    <w:rsid w:val="00FB3DD3"/>
    <w:rsid w:val="00FB3E26"/>
    <w:rsid w:val="00FB4823"/>
    <w:rsid w:val="00FB4B72"/>
    <w:rsid w:val="00FB4E38"/>
    <w:rsid w:val="00FB5030"/>
    <w:rsid w:val="00FB504F"/>
    <w:rsid w:val="00FB56E6"/>
    <w:rsid w:val="00FB5A30"/>
    <w:rsid w:val="00FB5AE0"/>
    <w:rsid w:val="00FB5D3F"/>
    <w:rsid w:val="00FB5DAE"/>
    <w:rsid w:val="00FB5DC7"/>
    <w:rsid w:val="00FB5E54"/>
    <w:rsid w:val="00FB6015"/>
    <w:rsid w:val="00FB608C"/>
    <w:rsid w:val="00FB65D6"/>
    <w:rsid w:val="00FB68EF"/>
    <w:rsid w:val="00FB6E9E"/>
    <w:rsid w:val="00FB7301"/>
    <w:rsid w:val="00FB752A"/>
    <w:rsid w:val="00FB786B"/>
    <w:rsid w:val="00FB7B05"/>
    <w:rsid w:val="00FB7C94"/>
    <w:rsid w:val="00FC04DA"/>
    <w:rsid w:val="00FC0586"/>
    <w:rsid w:val="00FC0B68"/>
    <w:rsid w:val="00FC0BBF"/>
    <w:rsid w:val="00FC1224"/>
    <w:rsid w:val="00FC14CB"/>
    <w:rsid w:val="00FC1588"/>
    <w:rsid w:val="00FC15D6"/>
    <w:rsid w:val="00FC1912"/>
    <w:rsid w:val="00FC1FE7"/>
    <w:rsid w:val="00FC21EC"/>
    <w:rsid w:val="00FC23A4"/>
    <w:rsid w:val="00FC23CD"/>
    <w:rsid w:val="00FC245F"/>
    <w:rsid w:val="00FC28FC"/>
    <w:rsid w:val="00FC2A59"/>
    <w:rsid w:val="00FC3293"/>
    <w:rsid w:val="00FC34AD"/>
    <w:rsid w:val="00FC35CE"/>
    <w:rsid w:val="00FC37F8"/>
    <w:rsid w:val="00FC3991"/>
    <w:rsid w:val="00FC3A0C"/>
    <w:rsid w:val="00FC3A30"/>
    <w:rsid w:val="00FC3B6E"/>
    <w:rsid w:val="00FC3C7D"/>
    <w:rsid w:val="00FC3CA8"/>
    <w:rsid w:val="00FC4494"/>
    <w:rsid w:val="00FC4590"/>
    <w:rsid w:val="00FC4605"/>
    <w:rsid w:val="00FC473F"/>
    <w:rsid w:val="00FC48E6"/>
    <w:rsid w:val="00FC4C69"/>
    <w:rsid w:val="00FC4E6D"/>
    <w:rsid w:val="00FC528C"/>
    <w:rsid w:val="00FC548C"/>
    <w:rsid w:val="00FC5978"/>
    <w:rsid w:val="00FC59B9"/>
    <w:rsid w:val="00FC5A1B"/>
    <w:rsid w:val="00FC5A7A"/>
    <w:rsid w:val="00FC5BB4"/>
    <w:rsid w:val="00FC5DE1"/>
    <w:rsid w:val="00FC5E99"/>
    <w:rsid w:val="00FC5F4C"/>
    <w:rsid w:val="00FC5FD2"/>
    <w:rsid w:val="00FC63E8"/>
    <w:rsid w:val="00FC644E"/>
    <w:rsid w:val="00FC66E0"/>
    <w:rsid w:val="00FC67DC"/>
    <w:rsid w:val="00FC6C3F"/>
    <w:rsid w:val="00FC6EE0"/>
    <w:rsid w:val="00FC7136"/>
    <w:rsid w:val="00FC7272"/>
    <w:rsid w:val="00FC74C3"/>
    <w:rsid w:val="00FC789B"/>
    <w:rsid w:val="00FC794C"/>
    <w:rsid w:val="00FC7D25"/>
    <w:rsid w:val="00FD02CA"/>
    <w:rsid w:val="00FD0CDF"/>
    <w:rsid w:val="00FD1797"/>
    <w:rsid w:val="00FD17B1"/>
    <w:rsid w:val="00FD1F90"/>
    <w:rsid w:val="00FD2120"/>
    <w:rsid w:val="00FD24A6"/>
    <w:rsid w:val="00FD24B6"/>
    <w:rsid w:val="00FD24C5"/>
    <w:rsid w:val="00FD2D5B"/>
    <w:rsid w:val="00FD2E4D"/>
    <w:rsid w:val="00FD2F6F"/>
    <w:rsid w:val="00FD33C2"/>
    <w:rsid w:val="00FD346C"/>
    <w:rsid w:val="00FD35FE"/>
    <w:rsid w:val="00FD37EE"/>
    <w:rsid w:val="00FD38CC"/>
    <w:rsid w:val="00FD39E2"/>
    <w:rsid w:val="00FD3C84"/>
    <w:rsid w:val="00FD4103"/>
    <w:rsid w:val="00FD420B"/>
    <w:rsid w:val="00FD4236"/>
    <w:rsid w:val="00FD4610"/>
    <w:rsid w:val="00FD462B"/>
    <w:rsid w:val="00FD46AA"/>
    <w:rsid w:val="00FD4948"/>
    <w:rsid w:val="00FD4AE9"/>
    <w:rsid w:val="00FD4FE7"/>
    <w:rsid w:val="00FD4FF0"/>
    <w:rsid w:val="00FD5001"/>
    <w:rsid w:val="00FD52BF"/>
    <w:rsid w:val="00FD53F6"/>
    <w:rsid w:val="00FD5FA5"/>
    <w:rsid w:val="00FD60F2"/>
    <w:rsid w:val="00FD6577"/>
    <w:rsid w:val="00FD6B5B"/>
    <w:rsid w:val="00FD6D99"/>
    <w:rsid w:val="00FD7395"/>
    <w:rsid w:val="00FD767B"/>
    <w:rsid w:val="00FD7CFE"/>
    <w:rsid w:val="00FD7DC1"/>
    <w:rsid w:val="00FE044F"/>
    <w:rsid w:val="00FE0F89"/>
    <w:rsid w:val="00FE1014"/>
    <w:rsid w:val="00FE1049"/>
    <w:rsid w:val="00FE1223"/>
    <w:rsid w:val="00FE1369"/>
    <w:rsid w:val="00FE13D5"/>
    <w:rsid w:val="00FE1AB0"/>
    <w:rsid w:val="00FE1AFB"/>
    <w:rsid w:val="00FE1CC9"/>
    <w:rsid w:val="00FE1FC4"/>
    <w:rsid w:val="00FE21FA"/>
    <w:rsid w:val="00FE2520"/>
    <w:rsid w:val="00FE26AD"/>
    <w:rsid w:val="00FE2FFB"/>
    <w:rsid w:val="00FE321C"/>
    <w:rsid w:val="00FE3615"/>
    <w:rsid w:val="00FE396C"/>
    <w:rsid w:val="00FE3D64"/>
    <w:rsid w:val="00FE3D68"/>
    <w:rsid w:val="00FE3FC7"/>
    <w:rsid w:val="00FE4533"/>
    <w:rsid w:val="00FE4703"/>
    <w:rsid w:val="00FE4B89"/>
    <w:rsid w:val="00FE4C80"/>
    <w:rsid w:val="00FE4E04"/>
    <w:rsid w:val="00FE4E3A"/>
    <w:rsid w:val="00FE5227"/>
    <w:rsid w:val="00FE5A7C"/>
    <w:rsid w:val="00FE5B7F"/>
    <w:rsid w:val="00FE5F68"/>
    <w:rsid w:val="00FE6046"/>
    <w:rsid w:val="00FE6A60"/>
    <w:rsid w:val="00FE6DD5"/>
    <w:rsid w:val="00FE79DA"/>
    <w:rsid w:val="00FE7A77"/>
    <w:rsid w:val="00FE7C22"/>
    <w:rsid w:val="00FE7C64"/>
    <w:rsid w:val="00FE7EC1"/>
    <w:rsid w:val="00FF0084"/>
    <w:rsid w:val="00FF0205"/>
    <w:rsid w:val="00FF0534"/>
    <w:rsid w:val="00FF072A"/>
    <w:rsid w:val="00FF0993"/>
    <w:rsid w:val="00FF09B1"/>
    <w:rsid w:val="00FF0DE8"/>
    <w:rsid w:val="00FF0EBB"/>
    <w:rsid w:val="00FF0F32"/>
    <w:rsid w:val="00FF0FF4"/>
    <w:rsid w:val="00FF103D"/>
    <w:rsid w:val="00FF113A"/>
    <w:rsid w:val="00FF1183"/>
    <w:rsid w:val="00FF1639"/>
    <w:rsid w:val="00FF1E3E"/>
    <w:rsid w:val="00FF1F68"/>
    <w:rsid w:val="00FF22AD"/>
    <w:rsid w:val="00FF2884"/>
    <w:rsid w:val="00FF2991"/>
    <w:rsid w:val="00FF2C51"/>
    <w:rsid w:val="00FF2C63"/>
    <w:rsid w:val="00FF2DAE"/>
    <w:rsid w:val="00FF2FCB"/>
    <w:rsid w:val="00FF3B1B"/>
    <w:rsid w:val="00FF3CAF"/>
    <w:rsid w:val="00FF4A2B"/>
    <w:rsid w:val="00FF53CA"/>
    <w:rsid w:val="00FF56CA"/>
    <w:rsid w:val="00FF5B7D"/>
    <w:rsid w:val="00FF6581"/>
    <w:rsid w:val="00FF6A56"/>
    <w:rsid w:val="00FF6EDD"/>
    <w:rsid w:val="00FF7386"/>
    <w:rsid w:val="00FF7EE1"/>
    <w:rsid w:val="1E134149"/>
    <w:rsid w:val="1F4976C4"/>
    <w:rsid w:val="22CB0883"/>
    <w:rsid w:val="28C97C97"/>
    <w:rsid w:val="2EDF1E3F"/>
    <w:rsid w:val="337504FE"/>
    <w:rsid w:val="383A4199"/>
    <w:rsid w:val="414B2F20"/>
    <w:rsid w:val="4F046D3E"/>
    <w:rsid w:val="51B30111"/>
    <w:rsid w:val="5B8E7397"/>
    <w:rsid w:val="792906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next w:val="1"/>
    <w:link w:val="20"/>
    <w:qFormat/>
    <w:uiPriority w:val="0"/>
    <w:pPr>
      <w:keepNext/>
      <w:keepLines/>
      <w:autoSpaceDE w:val="0"/>
      <w:autoSpaceDN w:val="0"/>
      <w:jc w:val="distribute"/>
      <w:outlineLvl w:val="1"/>
    </w:pPr>
    <w:rPr>
      <w:rFonts w:ascii="Times New Roman" w:hAnsi="Times New Roman" w:eastAsia="黑体" w:cs="Times New Roman"/>
      <w:bCs/>
      <w:color w:val="000000" w:themeColor="text1"/>
      <w:w w:val="66"/>
      <w:sz w:val="31"/>
      <w:szCs w:val="32"/>
      <w:lang w:val="en-US" w:eastAsia="zh-CN" w:bidi="ar-SA"/>
    </w:rPr>
  </w:style>
  <w:style w:type="paragraph" w:styleId="4">
    <w:name w:val="heading 3"/>
    <w:basedOn w:val="1"/>
    <w:next w:val="1"/>
    <w:link w:val="26"/>
    <w:unhideWhenUsed/>
    <w:qFormat/>
    <w:uiPriority w:val="9"/>
    <w:pPr>
      <w:keepNext/>
      <w:keepLines/>
      <w:spacing w:before="260" w:after="260" w:line="416" w:lineRule="auto"/>
      <w:outlineLvl w:val="2"/>
    </w:pPr>
    <w:rPr>
      <w:rFonts w:eastAsia="黑体"/>
      <w:bCs/>
      <w:sz w:val="31"/>
      <w:szCs w:val="32"/>
    </w:rPr>
  </w:style>
  <w:style w:type="character" w:default="1" w:styleId="14">
    <w:name w:val="Default Paragraph Font"/>
    <w:semiHidden/>
    <w:unhideWhenUsed/>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27"/>
    <w:semiHidden/>
    <w:unhideWhenUsed/>
    <w:qFormat/>
    <w:uiPriority w:val="99"/>
    <w:rPr>
      <w:rFonts w:ascii="宋体" w:eastAsia="宋体"/>
      <w:sz w:val="18"/>
      <w:szCs w:val="18"/>
    </w:rPr>
  </w:style>
  <w:style w:type="paragraph" w:styleId="6">
    <w:name w:val="annotation text"/>
    <w:basedOn w:val="1"/>
    <w:semiHidden/>
    <w:unhideWhenUsed/>
    <w:qFormat/>
    <w:uiPriority w:val="99"/>
    <w:pPr>
      <w:jc w:val="left"/>
    </w:pPr>
  </w:style>
  <w:style w:type="paragraph" w:styleId="7">
    <w:name w:val="toc 3"/>
    <w:basedOn w:val="1"/>
    <w:next w:val="1"/>
    <w:unhideWhenUsed/>
    <w:qFormat/>
    <w:uiPriority w:val="39"/>
    <w:pPr>
      <w:widowControl/>
      <w:spacing w:after="100" w:line="276" w:lineRule="auto"/>
      <w:ind w:left="440"/>
      <w:jc w:val="left"/>
    </w:pPr>
    <w:rPr>
      <w:kern w:val="0"/>
      <w:sz w:val="22"/>
    </w:rPr>
  </w:style>
  <w:style w:type="paragraph" w:styleId="8">
    <w:name w:val="Balloon Text"/>
    <w:basedOn w:val="1"/>
    <w:link w:val="23"/>
    <w:semiHidden/>
    <w:unhideWhenUsed/>
    <w:qFormat/>
    <w:uiPriority w:val="99"/>
    <w:rPr>
      <w:sz w:val="18"/>
      <w:szCs w:val="18"/>
    </w:rPr>
  </w:style>
  <w:style w:type="paragraph" w:styleId="9">
    <w:name w:val="footer"/>
    <w:basedOn w:val="1"/>
    <w:link w:val="21"/>
    <w:qFormat/>
    <w:uiPriority w:val="0"/>
    <w:pPr>
      <w:tabs>
        <w:tab w:val="center" w:leader="hyphen" w:pos="4153"/>
        <w:tab w:val="right" w:pos="8306"/>
      </w:tabs>
      <w:snapToGrid w:val="0"/>
      <w:jc w:val="right"/>
    </w:pPr>
    <w:rPr>
      <w:rFonts w:ascii="Times New Roman" w:hAnsi="Times New Roman" w:eastAsia="仿宋_GB2312" w:cs="Times New Roman"/>
      <w:sz w:val="28"/>
      <w:szCs w:val="18"/>
    </w:rPr>
  </w:style>
  <w:style w:type="paragraph" w:styleId="10">
    <w:name w:val="header"/>
    <w:basedOn w:val="1"/>
    <w:link w:val="22"/>
    <w:qFormat/>
    <w:uiPriority w:val="0"/>
    <w:pPr>
      <w:tabs>
        <w:tab w:val="center" w:pos="4153"/>
        <w:tab w:val="right" w:pos="8306"/>
      </w:tabs>
      <w:snapToGrid w:val="0"/>
      <w:jc w:val="center"/>
    </w:pPr>
    <w:rPr>
      <w:rFonts w:ascii="Times New Roman" w:hAnsi="Times New Roman" w:eastAsia="仿宋_GB2312" w:cs="Times New Roman"/>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Normal (Web)"/>
    <w:basedOn w:val="1"/>
    <w:qFormat/>
    <w:uiPriority w:val="0"/>
    <w:pPr>
      <w:widowControl/>
      <w:jc w:val="left"/>
    </w:pPr>
    <w:rPr>
      <w:rFonts w:ascii="宋体" w:hAnsi="宋体" w:eastAsia="宋体" w:cs="宋体"/>
      <w:kern w:val="0"/>
      <w:sz w:val="24"/>
      <w:szCs w:val="24"/>
    </w:rPr>
  </w:style>
  <w:style w:type="character" w:styleId="15">
    <w:name w:val="page number"/>
    <w:qFormat/>
    <w:uiPriority w:val="0"/>
    <w:rPr>
      <w:rFonts w:ascii="Times New Roman" w:hAnsi="Times New Roman" w:eastAsia="仿宋_GB2312"/>
      <w:sz w:val="28"/>
      <w:lang w:eastAsia="zh-CN"/>
    </w:rPr>
  </w:style>
  <w:style w:type="character" w:styleId="16">
    <w:name w:val="Hyperlink"/>
    <w:basedOn w:val="14"/>
    <w:unhideWhenUsed/>
    <w:qFormat/>
    <w:uiPriority w:val="99"/>
    <w:rPr>
      <w:color w:val="0000FF" w:themeColor="hyperlink"/>
      <w:u w:val="single"/>
    </w:rPr>
  </w:style>
  <w:style w:type="character" w:styleId="17">
    <w:name w:val="annotation reference"/>
    <w:basedOn w:val="14"/>
    <w:semiHidden/>
    <w:unhideWhenUsed/>
    <w:qFormat/>
    <w:uiPriority w:val="99"/>
    <w:rPr>
      <w:sz w:val="21"/>
      <w:szCs w:val="21"/>
    </w:rPr>
  </w:style>
  <w:style w:type="table" w:styleId="19">
    <w:name w:val="Table Grid"/>
    <w:basedOn w:val="1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20">
    <w:name w:val="标题 2 Char"/>
    <w:basedOn w:val="14"/>
    <w:link w:val="3"/>
    <w:qFormat/>
    <w:uiPriority w:val="0"/>
    <w:rPr>
      <w:rFonts w:ascii="Times New Roman" w:hAnsi="Times New Roman" w:eastAsia="黑体" w:cs="Times New Roman"/>
      <w:bCs/>
      <w:color w:val="000000" w:themeColor="text1"/>
      <w:w w:val="66"/>
      <w:sz w:val="31"/>
      <w:szCs w:val="32"/>
    </w:rPr>
  </w:style>
  <w:style w:type="character" w:customStyle="1" w:styleId="21">
    <w:name w:val="页脚 Char"/>
    <w:basedOn w:val="14"/>
    <w:link w:val="9"/>
    <w:qFormat/>
    <w:uiPriority w:val="0"/>
    <w:rPr>
      <w:rFonts w:ascii="Times New Roman" w:hAnsi="Times New Roman" w:eastAsia="仿宋_GB2312" w:cs="Times New Roman"/>
      <w:sz w:val="28"/>
      <w:szCs w:val="18"/>
    </w:rPr>
  </w:style>
  <w:style w:type="character" w:customStyle="1" w:styleId="22">
    <w:name w:val="页眉 Char"/>
    <w:basedOn w:val="14"/>
    <w:link w:val="10"/>
    <w:qFormat/>
    <w:uiPriority w:val="0"/>
    <w:rPr>
      <w:rFonts w:ascii="Times New Roman" w:hAnsi="Times New Roman" w:eastAsia="仿宋_GB2312" w:cs="Times New Roman"/>
      <w:sz w:val="18"/>
      <w:szCs w:val="18"/>
    </w:rPr>
  </w:style>
  <w:style w:type="character" w:customStyle="1" w:styleId="23">
    <w:name w:val="批注框文本 Char"/>
    <w:basedOn w:val="14"/>
    <w:link w:val="8"/>
    <w:semiHidden/>
    <w:qFormat/>
    <w:uiPriority w:val="99"/>
    <w:rPr>
      <w:sz w:val="18"/>
      <w:szCs w:val="18"/>
    </w:rPr>
  </w:style>
  <w:style w:type="character" w:customStyle="1" w:styleId="24">
    <w:name w:val="标题 1 Char"/>
    <w:basedOn w:val="14"/>
    <w:link w:val="2"/>
    <w:qFormat/>
    <w:uiPriority w:val="9"/>
    <w:rPr>
      <w:b/>
      <w:bCs/>
      <w:kern w:val="44"/>
      <w:sz w:val="44"/>
      <w:szCs w:val="44"/>
    </w:rPr>
  </w:style>
  <w:style w:type="paragraph" w:customStyle="1" w:styleId="25">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6">
    <w:name w:val="标题 3 Char"/>
    <w:basedOn w:val="14"/>
    <w:link w:val="4"/>
    <w:uiPriority w:val="9"/>
    <w:rPr>
      <w:rFonts w:eastAsia="黑体"/>
      <w:bCs/>
      <w:kern w:val="2"/>
      <w:sz w:val="31"/>
      <w:szCs w:val="32"/>
    </w:rPr>
  </w:style>
  <w:style w:type="character" w:customStyle="1" w:styleId="27">
    <w:name w:val="文档结构图 Char"/>
    <w:basedOn w:val="14"/>
    <w:link w:val="5"/>
    <w:semiHidden/>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FF7369-D499-44A2-B0BF-8313943DDBD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1476</Words>
  <Characters>8419</Characters>
  <Lines>70</Lines>
  <Paragraphs>19</Paragraphs>
  <TotalTime>1</TotalTime>
  <ScaleCrop>false</ScaleCrop>
  <LinksUpToDate>false</LinksUpToDate>
  <CharactersWithSpaces>9876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2019-05-30T03:23:00Z</dcterms:created>
  <dc:creator>AoPingPing</dc:creator>
  <cp:lastModifiedBy>echo</cp:lastModifiedBy>
  <cp:lastPrinted>2019-06-19T03:25:30Z</cp:lastPrinted>
  <dcterms:modified xsi:type="dcterms:W3CDTF">2019-06-19T03:41:18Z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