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华康简标题宋"/>
          <w:b w:val="0"/>
          <w:bCs/>
          <w:color w:val="000000" w:themeColor="text1"/>
          <w:sz w:val="42"/>
          <w:szCs w:val="42"/>
          <w14:textFill>
            <w14:solidFill>
              <w14:schemeClr w14:val="tx1"/>
            </w14:solidFill>
          </w14:textFill>
        </w:rPr>
      </w:pPr>
      <w:r>
        <w:rPr>
          <w:rFonts w:eastAsia="华康简标题宋"/>
          <w:b w:val="0"/>
          <w:bCs/>
          <w:color w:val="000000" w:themeColor="text1"/>
          <w:sz w:val="42"/>
          <w:szCs w:val="42"/>
          <w14:textFill>
            <w14:solidFill>
              <w14:schemeClr w14:val="tx1"/>
            </w14:solidFill>
          </w14:textFill>
        </w:rPr>
        <w:t>大岭山镇</w:t>
      </w:r>
      <w:r>
        <w:rPr>
          <w:rFonts w:hint="eastAsia" w:eastAsia="华康简标题宋"/>
          <w:b w:val="0"/>
          <w:bCs/>
          <w:color w:val="000000" w:themeColor="text1"/>
          <w:sz w:val="42"/>
          <w:szCs w:val="42"/>
          <w14:textFill>
            <w14:solidFill>
              <w14:schemeClr w14:val="tx1"/>
            </w14:solidFill>
          </w14:textFill>
        </w:rPr>
        <w:t>辖区内非户籍人口适龄儿童积分</w:t>
      </w:r>
      <w:r>
        <w:rPr>
          <w:rFonts w:hint="eastAsia" w:eastAsia="华康简标题宋"/>
          <w:b w:val="0"/>
          <w:bCs/>
          <w:color w:val="000000" w:themeColor="text1"/>
          <w:sz w:val="42"/>
          <w:szCs w:val="42"/>
          <w:lang w:eastAsia="zh-CN"/>
          <w14:textFill>
            <w14:solidFill>
              <w14:schemeClr w14:val="tx1"/>
            </w14:solidFill>
          </w14:textFill>
        </w:rPr>
        <w:t>制</w:t>
      </w:r>
      <w:r>
        <w:rPr>
          <w:rFonts w:hint="eastAsia" w:eastAsia="华康简标题宋"/>
          <w:b w:val="0"/>
          <w:bCs/>
          <w:color w:val="000000" w:themeColor="text1"/>
          <w:sz w:val="42"/>
          <w:szCs w:val="42"/>
          <w14:textFill>
            <w14:solidFill>
              <w14:schemeClr w14:val="tx1"/>
            </w14:solidFill>
          </w14:textFill>
        </w:rPr>
        <w:t>民办（集体办）幼儿园学位补贴暂行办法</w:t>
      </w:r>
    </w:p>
    <w:p>
      <w:pPr>
        <w:spacing w:line="600" w:lineRule="exact"/>
        <w:jc w:val="center"/>
        <w:rPr>
          <w:rFonts w:eastAsia="仿宋_GB2312"/>
          <w:color w:val="000000" w:themeColor="text1"/>
          <w:sz w:val="31"/>
          <w:szCs w:val="31"/>
          <w14:textFill>
            <w14:solidFill>
              <w14:schemeClr w14:val="tx1"/>
            </w14:solidFill>
          </w14:textFill>
        </w:rPr>
      </w:pPr>
      <w:r>
        <w:rPr>
          <w:rFonts w:eastAsia="仿宋_GB2312"/>
          <w:color w:val="000000" w:themeColor="text1"/>
          <w:sz w:val="31"/>
          <w:szCs w:val="31"/>
          <w14:textFill>
            <w14:solidFill>
              <w14:schemeClr w14:val="tx1"/>
            </w14:solidFill>
          </w14:textFill>
        </w:rPr>
        <w:t>(征求意见稿)</w:t>
      </w:r>
    </w:p>
    <w:p>
      <w:pPr>
        <w:autoSpaceDE w:val="0"/>
        <w:autoSpaceDN w:val="0"/>
        <w:adjustRightInd w:val="0"/>
        <w:spacing w:line="600" w:lineRule="exact"/>
        <w:ind w:firstLine="620" w:firstLineChars="200"/>
        <w:jc w:val="left"/>
        <w:rPr>
          <w:rFonts w:eastAsia="仿宋_GB2312"/>
          <w:color w:val="000000" w:themeColor="text1"/>
          <w:kern w:val="0"/>
          <w:sz w:val="31"/>
          <w:szCs w:val="31"/>
          <w14:textFill>
            <w14:solidFill>
              <w14:schemeClr w14:val="tx1"/>
            </w14:solidFill>
          </w14:textFill>
        </w:rPr>
      </w:pPr>
    </w:p>
    <w:p>
      <w:pPr>
        <w:spacing w:line="600" w:lineRule="exact"/>
        <w:ind w:firstLine="620" w:firstLineChars="200"/>
        <w:rPr>
          <w:rFonts w:ascii="仿宋_GB2312" w:eastAsia="仿宋_GB2312"/>
          <w:color w:val="000000" w:themeColor="text1"/>
          <w:sz w:val="32"/>
          <w:szCs w:val="32"/>
          <w14:textFill>
            <w14:solidFill>
              <w14:schemeClr w14:val="tx1"/>
            </w14:solidFill>
          </w14:textFill>
        </w:rPr>
      </w:pPr>
      <w:r>
        <w:rPr>
          <w:rFonts w:hint="eastAsia" w:eastAsia="仿宋_GB2312"/>
          <w:color w:val="000000" w:themeColor="text1"/>
          <w:kern w:val="0"/>
          <w:sz w:val="31"/>
          <w:szCs w:val="31"/>
          <w14:textFill>
            <w14:solidFill>
              <w14:schemeClr w14:val="tx1"/>
            </w14:solidFill>
          </w14:textFill>
        </w:rPr>
        <w:t>根据《中共中央 国务院关于学前教育深化改革规范发展的若干意见》、《广东省人民政府办公厅关于印发广东省促进学前教育普惠健康发展行动方案和广东省推动义务教育优质均衡发展行动方案的通知》（粤府办〔2018〕28号）文件要求，为较好地落实政府责任，优化学前教育资源配置，深化学前教育改革，进一步推动全镇学前教育普惠健康发展，经研究，决定</w:t>
      </w:r>
      <w:r>
        <w:rPr>
          <w:rFonts w:hint="eastAsia" w:ascii="仿宋_GB2312" w:eastAsia="仿宋_GB2312"/>
          <w:color w:val="000000" w:themeColor="text1"/>
          <w:sz w:val="32"/>
          <w:szCs w:val="32"/>
          <w14:textFill>
            <w14:solidFill>
              <w14:schemeClr w14:val="tx1"/>
            </w14:solidFill>
          </w14:textFill>
        </w:rPr>
        <w:t>制定本暂行办法。</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第一条</w:t>
      </w:r>
      <w:r>
        <w:rPr>
          <w:rFonts w:eastAsia="仿宋_GB2312"/>
          <w:b/>
          <w:color w:val="000000" w:themeColor="text1"/>
          <w:kern w:val="0"/>
          <w:sz w:val="31"/>
          <w:szCs w:val="31"/>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积分制</w:t>
      </w:r>
      <w:r>
        <w:rPr>
          <w:rFonts w:hint="eastAsia" w:eastAsia="仿宋_GB2312"/>
          <w:bCs/>
          <w:color w:val="000000" w:themeColor="text1"/>
          <w:kern w:val="0"/>
          <w:sz w:val="31"/>
          <w:szCs w:val="31"/>
          <w14:textFill>
            <w14:solidFill>
              <w14:schemeClr w14:val="tx1"/>
            </w14:solidFill>
          </w14:textFill>
        </w:rPr>
        <w:t>民办（集体办）幼儿园学位补贴（以下简称“学位补贴”）是指</w:t>
      </w:r>
      <w:r>
        <w:rPr>
          <w:rFonts w:hint="eastAsia" w:ascii="仿宋_GB2312" w:eastAsia="仿宋_GB2312"/>
          <w:color w:val="000000" w:themeColor="text1"/>
          <w:sz w:val="31"/>
          <w:szCs w:val="31"/>
          <w14:textFill>
            <w14:solidFill>
              <w14:schemeClr w14:val="tx1"/>
            </w14:solidFill>
          </w14:textFill>
        </w:rPr>
        <w:t>大岭山镇辖区内</w:t>
      </w:r>
      <w:r>
        <w:rPr>
          <w:rFonts w:hint="eastAsia" w:ascii="仿宋_GB2312" w:eastAsia="仿宋_GB2312"/>
          <w:color w:val="000000" w:themeColor="text1"/>
          <w:sz w:val="32"/>
          <w:szCs w:val="32"/>
          <w14:textFill>
            <w14:solidFill>
              <w14:schemeClr w14:val="tx1"/>
            </w14:solidFill>
          </w14:textFill>
        </w:rPr>
        <w:t>非户籍人口适龄儿童</w:t>
      </w:r>
      <w:r>
        <w:rPr>
          <w:rFonts w:hint="eastAsia" w:eastAsia="仿宋_GB2312"/>
          <w:bCs/>
          <w:color w:val="000000" w:themeColor="text1"/>
          <w:kern w:val="0"/>
          <w:sz w:val="31"/>
          <w:szCs w:val="31"/>
          <w14:textFill>
            <w14:solidFill>
              <w14:schemeClr w14:val="tx1"/>
            </w14:solidFill>
          </w14:textFill>
        </w:rPr>
        <w:t>通过积分制的方式申请，按照积分高低及年度学位补贴规划的学位数量，确定是否享受学位补贴。由镇</w:t>
      </w:r>
      <w:r>
        <w:rPr>
          <w:rFonts w:hint="eastAsia" w:ascii="仿宋_GB2312" w:eastAsia="仿宋_GB2312"/>
          <w:color w:val="000000" w:themeColor="text1"/>
          <w:sz w:val="32"/>
          <w:szCs w:val="32"/>
          <w14:textFill>
            <w14:solidFill>
              <w14:schemeClr w14:val="tx1"/>
            </w14:solidFill>
          </w14:textFill>
        </w:rPr>
        <w:t>政府采取财政补贴的方式，向获得学位补贴资格的学前教育适龄儿童给予财政资金补贴，扩大普惠性幼儿园覆盖面，让非户籍人口适龄儿童接受基本均等条件的学前教育。</w:t>
      </w:r>
    </w:p>
    <w:p>
      <w:pPr>
        <w:autoSpaceDE w:val="0"/>
        <w:autoSpaceDN w:val="0"/>
        <w:adjustRightInd w:val="0"/>
        <w:spacing w:line="600" w:lineRule="exact"/>
        <w:ind w:firstLine="640" w:firstLineChars="200"/>
        <w:jc w:val="left"/>
        <w:rPr>
          <w:rFonts w:eastAsia="仿宋_GB2312"/>
          <w:color w:val="000000" w:themeColor="text1"/>
          <w:kern w:val="0"/>
          <w:sz w:val="31"/>
          <w:szCs w:val="31"/>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第二条</w:t>
      </w:r>
      <w:r>
        <w:rPr>
          <w:rFonts w:eastAsia="仿宋_GB2312"/>
          <w:color w:val="000000" w:themeColor="text1"/>
          <w:kern w:val="0"/>
          <w:sz w:val="31"/>
          <w:szCs w:val="31"/>
          <w14:textFill>
            <w14:solidFill>
              <w14:schemeClr w14:val="tx1"/>
            </w14:solidFill>
          </w14:textFill>
        </w:rPr>
        <w:t xml:space="preserve"> 本</w:t>
      </w:r>
      <w:r>
        <w:rPr>
          <w:rFonts w:hint="eastAsia" w:eastAsia="仿宋_GB2312"/>
          <w:color w:val="000000" w:themeColor="text1"/>
          <w:kern w:val="0"/>
          <w:sz w:val="31"/>
          <w:szCs w:val="31"/>
          <w14:textFill>
            <w14:solidFill>
              <w14:schemeClr w14:val="tx1"/>
            </w14:solidFill>
          </w14:textFill>
        </w:rPr>
        <w:t>办法适用于在申请当年的8月31日前年满3周岁且不满6周岁，具有中国国籍的非</w:t>
      </w:r>
      <w:r>
        <w:rPr>
          <w:rFonts w:eastAsia="仿宋_GB2312"/>
          <w:color w:val="000000" w:themeColor="text1"/>
          <w:kern w:val="0"/>
          <w:sz w:val="31"/>
          <w:szCs w:val="31"/>
          <w14:textFill>
            <w14:solidFill>
              <w14:schemeClr w14:val="tx1"/>
            </w14:solidFill>
          </w14:textFill>
        </w:rPr>
        <w:t>东莞市户籍</w:t>
      </w:r>
      <w:r>
        <w:rPr>
          <w:rFonts w:hint="eastAsia" w:eastAsia="仿宋_GB2312"/>
          <w:color w:val="000000" w:themeColor="text1"/>
          <w:kern w:val="0"/>
          <w:sz w:val="31"/>
          <w:szCs w:val="31"/>
          <w14:textFill>
            <w14:solidFill>
              <w14:schemeClr w14:val="tx1"/>
            </w14:solidFill>
          </w14:textFill>
        </w:rPr>
        <w:t>（含</w:t>
      </w:r>
      <w:r>
        <w:rPr>
          <w:rFonts w:eastAsia="仿宋_GB2312"/>
          <w:color w:val="000000" w:themeColor="text1"/>
          <w:kern w:val="0"/>
          <w:sz w:val="31"/>
          <w:szCs w:val="31"/>
          <w14:textFill>
            <w14:solidFill>
              <w14:schemeClr w14:val="tx1"/>
            </w14:solidFill>
          </w14:textFill>
        </w:rPr>
        <w:t>香港、澳门</w:t>
      </w:r>
      <w:r>
        <w:rPr>
          <w:rFonts w:hint="eastAsia" w:eastAsia="仿宋_GB2312"/>
          <w:color w:val="000000" w:themeColor="text1"/>
          <w:kern w:val="0"/>
          <w:sz w:val="31"/>
          <w:szCs w:val="31"/>
          <w14:textFill>
            <w14:solidFill>
              <w14:schemeClr w14:val="tx1"/>
            </w14:solidFill>
          </w14:textFill>
        </w:rPr>
        <w:t>户籍）学前教育适龄儿童，且在大岭山镇辖区内民办（集体办）幼儿园就读。父母（法定监护人）双方或一方必须在大岭山镇行政区域内就业或经商，以及在大岭山镇缴纳社会保险。</w:t>
      </w:r>
      <w:r>
        <w:rPr>
          <w:rFonts w:eastAsia="仿宋_GB2312"/>
          <w:color w:val="000000" w:themeColor="text1"/>
          <w:kern w:val="0"/>
          <w:sz w:val="31"/>
          <w:szCs w:val="31"/>
          <w14:textFill>
            <w14:solidFill>
              <w14:schemeClr w14:val="tx1"/>
            </w14:solidFill>
          </w14:textFill>
        </w:rPr>
        <w:t>台湾</w:t>
      </w:r>
      <w:r>
        <w:rPr>
          <w:rFonts w:hint="eastAsia" w:eastAsia="仿宋_GB2312"/>
          <w:color w:val="000000" w:themeColor="text1"/>
          <w:kern w:val="0"/>
          <w:sz w:val="31"/>
          <w:szCs w:val="31"/>
          <w14:textFill>
            <w14:solidFill>
              <w14:schemeClr w14:val="tx1"/>
            </w14:solidFill>
          </w14:textFill>
        </w:rPr>
        <w:t>户籍或</w:t>
      </w:r>
      <w:r>
        <w:rPr>
          <w:rFonts w:eastAsia="仿宋_GB2312"/>
          <w:color w:val="000000" w:themeColor="text1"/>
          <w:kern w:val="0"/>
          <w:sz w:val="31"/>
          <w:szCs w:val="31"/>
          <w14:textFill>
            <w14:solidFill>
              <w14:schemeClr w14:val="tx1"/>
            </w14:solidFill>
          </w14:textFill>
        </w:rPr>
        <w:t>外国国籍</w:t>
      </w:r>
      <w:r>
        <w:rPr>
          <w:rFonts w:hint="eastAsia" w:eastAsia="仿宋_GB2312"/>
          <w:color w:val="000000" w:themeColor="text1"/>
          <w:kern w:val="0"/>
          <w:sz w:val="31"/>
          <w:szCs w:val="31"/>
          <w14:textFill>
            <w14:solidFill>
              <w14:schemeClr w14:val="tx1"/>
            </w14:solidFill>
          </w14:textFill>
        </w:rPr>
        <w:t>的</w:t>
      </w:r>
      <w:r>
        <w:rPr>
          <w:rFonts w:eastAsia="仿宋_GB2312"/>
          <w:color w:val="000000" w:themeColor="text1"/>
          <w:kern w:val="0"/>
          <w:sz w:val="31"/>
          <w:szCs w:val="31"/>
          <w14:textFill>
            <w14:solidFill>
              <w14:schemeClr w14:val="tx1"/>
            </w14:solidFill>
          </w14:textFill>
        </w:rPr>
        <w:t>适龄</w:t>
      </w:r>
      <w:r>
        <w:rPr>
          <w:rFonts w:hint="eastAsia" w:eastAsia="仿宋_GB2312"/>
          <w:color w:val="000000" w:themeColor="text1"/>
          <w:kern w:val="0"/>
          <w:sz w:val="31"/>
          <w:szCs w:val="31"/>
          <w14:textFill>
            <w14:solidFill>
              <w14:schemeClr w14:val="tx1"/>
            </w14:solidFill>
          </w14:textFill>
        </w:rPr>
        <w:t>儿</w:t>
      </w:r>
      <w:r>
        <w:rPr>
          <w:rFonts w:eastAsia="仿宋_GB2312"/>
          <w:color w:val="000000" w:themeColor="text1"/>
          <w:kern w:val="0"/>
          <w:sz w:val="31"/>
          <w:szCs w:val="31"/>
          <w14:textFill>
            <w14:solidFill>
              <w14:schemeClr w14:val="tx1"/>
            </w14:solidFill>
          </w14:textFill>
        </w:rPr>
        <w:t>童不适用于本</w:t>
      </w:r>
      <w:r>
        <w:rPr>
          <w:rFonts w:hint="eastAsia" w:eastAsia="仿宋_GB2312"/>
          <w:color w:val="000000" w:themeColor="text1"/>
          <w:kern w:val="0"/>
          <w:sz w:val="31"/>
          <w:szCs w:val="31"/>
          <w14:textFill>
            <w14:solidFill>
              <w14:schemeClr w14:val="tx1"/>
            </w14:solidFill>
          </w14:textFill>
        </w:rPr>
        <w:t>办法</w:t>
      </w:r>
      <w:r>
        <w:rPr>
          <w:rFonts w:eastAsia="仿宋_GB2312"/>
          <w:color w:val="000000" w:themeColor="text1"/>
          <w:kern w:val="0"/>
          <w:sz w:val="31"/>
          <w:szCs w:val="31"/>
          <w14:textFill>
            <w14:solidFill>
              <w14:schemeClr w14:val="tx1"/>
            </w14:solidFill>
          </w14:textFill>
        </w:rPr>
        <w:t>。</w:t>
      </w:r>
    </w:p>
    <w:p>
      <w:pPr>
        <w:spacing w:line="600" w:lineRule="exact"/>
        <w:ind w:firstLine="640" w:firstLineChars="200"/>
        <w:rPr>
          <w:rFonts w:eastAsia="仿宋_GB2312"/>
          <w:color w:val="000000" w:themeColor="text1"/>
          <w:kern w:val="0"/>
          <w:sz w:val="31"/>
          <w:szCs w:val="31"/>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第三条</w:t>
      </w:r>
      <w:r>
        <w:rPr>
          <w:rFonts w:hint="eastAsia" w:eastAsia="仿宋_GB2312"/>
          <w:color w:val="000000" w:themeColor="text1"/>
          <w:kern w:val="0"/>
          <w:sz w:val="31"/>
          <w:szCs w:val="31"/>
          <w14:textFill>
            <w14:solidFill>
              <w14:schemeClr w14:val="tx1"/>
            </w14:solidFill>
          </w14:textFill>
        </w:rPr>
        <w:t xml:space="preserve"> 本办法中的符合资格的“申请人”（即学生），选取父母一方作为“积分方”进行积分，除居所房产信息积分项目外，其他积分项目父母双方不交叉或累计积分。</w:t>
      </w:r>
    </w:p>
    <w:p>
      <w:pPr>
        <w:spacing w:line="600" w:lineRule="exact"/>
        <w:ind w:firstLine="640" w:firstLineChars="200"/>
        <w:rPr>
          <w:rFonts w:eastAsia="仿宋_GB2312"/>
          <w:color w:val="000000" w:themeColor="text1"/>
          <w:kern w:val="0"/>
          <w:sz w:val="31"/>
          <w:szCs w:val="31"/>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第四条</w:t>
      </w:r>
      <w:r>
        <w:rPr>
          <w:rFonts w:eastAsia="仿宋_GB2312"/>
          <w:color w:val="000000" w:themeColor="text1"/>
          <w:kern w:val="0"/>
          <w:sz w:val="31"/>
          <w:szCs w:val="31"/>
          <w14:textFill>
            <w14:solidFill>
              <w14:schemeClr w14:val="tx1"/>
            </w14:solidFill>
          </w14:textFill>
        </w:rPr>
        <w:t xml:space="preserve"> 共有</w:t>
      </w:r>
      <w:r>
        <w:rPr>
          <w:rFonts w:hint="eastAsia" w:eastAsia="仿宋_GB2312"/>
          <w:color w:val="000000" w:themeColor="text1"/>
          <w:kern w:val="0"/>
          <w:sz w:val="31"/>
          <w:szCs w:val="31"/>
          <w14:textFill>
            <w14:solidFill>
              <w14:schemeClr w14:val="tx1"/>
            </w14:solidFill>
          </w14:textFill>
        </w:rPr>
        <w:t>四</w:t>
      </w:r>
      <w:r>
        <w:rPr>
          <w:rFonts w:eastAsia="仿宋_GB2312"/>
          <w:color w:val="000000" w:themeColor="text1"/>
          <w:kern w:val="0"/>
          <w:sz w:val="31"/>
          <w:szCs w:val="31"/>
          <w14:textFill>
            <w14:solidFill>
              <w14:schemeClr w14:val="tx1"/>
            </w14:solidFill>
          </w14:textFill>
        </w:rPr>
        <w:t>个积分项目，其中一至三项为基本积分，第四项为加分项目。具体积分项目、分值如下：</w:t>
      </w:r>
    </w:p>
    <w:p>
      <w:pPr>
        <w:autoSpaceDE w:val="0"/>
        <w:autoSpaceDN w:val="0"/>
        <w:adjustRightInd w:val="0"/>
        <w:spacing w:line="600" w:lineRule="exact"/>
        <w:ind w:firstLine="620" w:firstLineChars="200"/>
        <w:jc w:val="left"/>
        <w:rPr>
          <w:rFonts w:eastAsia="楷体_GB2312"/>
          <w:color w:val="000000" w:themeColor="text1"/>
          <w:kern w:val="0"/>
          <w:sz w:val="31"/>
          <w:szCs w:val="31"/>
          <w14:textFill>
            <w14:solidFill>
              <w14:schemeClr w14:val="tx1"/>
            </w14:solidFill>
          </w14:textFill>
        </w:rPr>
      </w:pPr>
      <w:r>
        <w:rPr>
          <w:rFonts w:eastAsia="楷体_GB2312"/>
          <w:color w:val="000000" w:themeColor="text1"/>
          <w:kern w:val="0"/>
          <w:sz w:val="31"/>
          <w:szCs w:val="31"/>
          <w14:textFill>
            <w14:solidFill>
              <w14:schemeClr w14:val="tx1"/>
            </w14:solidFill>
          </w14:textFill>
        </w:rPr>
        <w:t>（一）文化程度</w:t>
      </w:r>
    </w:p>
    <w:p>
      <w:pPr>
        <w:autoSpaceDE w:val="0"/>
        <w:autoSpaceDN w:val="0"/>
        <w:adjustRightInd w:val="0"/>
        <w:spacing w:line="600" w:lineRule="exact"/>
        <w:ind w:firstLine="620" w:firstLineChars="200"/>
        <w:jc w:val="left"/>
        <w:rPr>
          <w:rFonts w:eastAsia="仿宋_GB2312"/>
          <w:color w:val="000000" w:themeColor="text1"/>
          <w:kern w:val="0"/>
          <w:sz w:val="31"/>
          <w:szCs w:val="31"/>
          <w14:textFill>
            <w14:solidFill>
              <w14:schemeClr w14:val="tx1"/>
            </w14:solidFill>
          </w14:textFill>
        </w:rPr>
      </w:pPr>
      <w:r>
        <w:rPr>
          <w:rFonts w:eastAsia="仿宋_GB2312"/>
          <w:color w:val="000000" w:themeColor="text1"/>
          <w:kern w:val="0"/>
          <w:sz w:val="31"/>
          <w:szCs w:val="31"/>
          <w14:textFill>
            <w14:solidFill>
              <w14:schemeClr w14:val="tx1"/>
            </w14:solidFill>
          </w14:textFill>
        </w:rPr>
        <w:t>1、具有大专学历</w:t>
      </w:r>
      <w:r>
        <w:rPr>
          <w:rFonts w:hint="eastAsia" w:eastAsia="仿宋_GB2312"/>
          <w:color w:val="000000" w:themeColor="text1"/>
          <w:kern w:val="0"/>
          <w:sz w:val="31"/>
          <w:szCs w:val="31"/>
          <w14:textFill>
            <w14:solidFill>
              <w14:schemeClr w14:val="tx1"/>
            </w14:solidFill>
          </w14:textFill>
        </w:rPr>
        <w:t>或</w:t>
      </w:r>
      <w:r>
        <w:rPr>
          <w:rFonts w:eastAsia="仿宋_GB2312"/>
          <w:color w:val="000000" w:themeColor="text1"/>
          <w:kern w:val="0"/>
          <w:sz w:val="31"/>
          <w:szCs w:val="31"/>
          <w14:textFill>
            <w14:solidFill>
              <w14:schemeClr w14:val="tx1"/>
            </w14:solidFill>
          </w14:textFill>
        </w:rPr>
        <w:t>技工</w:t>
      </w:r>
      <w:r>
        <w:rPr>
          <w:rFonts w:hint="eastAsia" w:eastAsia="仿宋_GB2312"/>
          <w:color w:val="000000" w:themeColor="text1"/>
          <w:kern w:val="0"/>
          <w:sz w:val="31"/>
          <w:szCs w:val="31"/>
          <w14:textFill>
            <w14:solidFill>
              <w14:schemeClr w14:val="tx1"/>
            </w14:solidFill>
          </w14:textFill>
        </w:rPr>
        <w:t>院校高级工班毕业生</w:t>
      </w:r>
      <w:r>
        <w:rPr>
          <w:rFonts w:eastAsia="仿宋_GB2312"/>
          <w:color w:val="000000" w:themeColor="text1"/>
          <w:kern w:val="0"/>
          <w:sz w:val="31"/>
          <w:szCs w:val="31"/>
          <w14:textFill>
            <w14:solidFill>
              <w14:schemeClr w14:val="tx1"/>
            </w14:solidFill>
          </w14:textFill>
        </w:rPr>
        <w:t>，</w:t>
      </w:r>
      <w:r>
        <w:rPr>
          <w:rFonts w:hint="eastAsia" w:eastAsia="仿宋_GB2312"/>
          <w:color w:val="000000" w:themeColor="text1"/>
          <w:kern w:val="0"/>
          <w:sz w:val="31"/>
          <w:szCs w:val="31"/>
          <w14:textFill>
            <w14:solidFill>
              <w14:schemeClr w14:val="tx1"/>
            </w14:solidFill>
          </w14:textFill>
        </w:rPr>
        <w:t>5</w:t>
      </w:r>
      <w:r>
        <w:rPr>
          <w:rFonts w:eastAsia="仿宋_GB2312"/>
          <w:color w:val="000000" w:themeColor="text1"/>
          <w:kern w:val="0"/>
          <w:sz w:val="31"/>
          <w:szCs w:val="31"/>
          <w14:textFill>
            <w14:solidFill>
              <w14:schemeClr w14:val="tx1"/>
            </w14:solidFill>
          </w14:textFill>
        </w:rPr>
        <w:t>分；</w:t>
      </w:r>
    </w:p>
    <w:p>
      <w:pPr>
        <w:autoSpaceDE w:val="0"/>
        <w:autoSpaceDN w:val="0"/>
        <w:adjustRightInd w:val="0"/>
        <w:spacing w:line="600" w:lineRule="exact"/>
        <w:ind w:firstLine="620" w:firstLineChars="200"/>
        <w:jc w:val="left"/>
        <w:rPr>
          <w:rFonts w:eastAsia="仿宋_GB2312"/>
          <w:color w:val="000000" w:themeColor="text1"/>
          <w:kern w:val="0"/>
          <w:sz w:val="31"/>
          <w:szCs w:val="31"/>
          <w14:textFill>
            <w14:solidFill>
              <w14:schemeClr w14:val="tx1"/>
            </w14:solidFill>
          </w14:textFill>
        </w:rPr>
      </w:pPr>
      <w:r>
        <w:rPr>
          <w:rFonts w:eastAsia="仿宋_GB2312"/>
          <w:color w:val="000000" w:themeColor="text1"/>
          <w:kern w:val="0"/>
          <w:sz w:val="31"/>
          <w:szCs w:val="31"/>
          <w14:textFill>
            <w14:solidFill>
              <w14:schemeClr w14:val="tx1"/>
            </w14:solidFill>
          </w14:textFill>
        </w:rPr>
        <w:t>2、具有本科学历</w:t>
      </w:r>
      <w:r>
        <w:rPr>
          <w:rFonts w:hint="eastAsia" w:eastAsia="仿宋_GB2312"/>
          <w:color w:val="000000" w:themeColor="text1"/>
          <w:kern w:val="0"/>
          <w:sz w:val="31"/>
          <w:szCs w:val="31"/>
          <w14:textFill>
            <w14:solidFill>
              <w14:schemeClr w14:val="tx1"/>
            </w14:solidFill>
          </w14:textFill>
        </w:rPr>
        <w:t>或</w:t>
      </w:r>
      <w:r>
        <w:rPr>
          <w:rFonts w:eastAsia="仿宋_GB2312"/>
          <w:color w:val="000000" w:themeColor="text1"/>
          <w:kern w:val="0"/>
          <w:sz w:val="31"/>
          <w:szCs w:val="31"/>
          <w14:textFill>
            <w14:solidFill>
              <w14:schemeClr w14:val="tx1"/>
            </w14:solidFill>
          </w14:textFill>
        </w:rPr>
        <w:t>技工</w:t>
      </w:r>
      <w:r>
        <w:rPr>
          <w:rFonts w:hint="eastAsia" w:eastAsia="仿宋_GB2312"/>
          <w:color w:val="000000" w:themeColor="text1"/>
          <w:kern w:val="0"/>
          <w:sz w:val="31"/>
          <w:szCs w:val="31"/>
          <w14:textFill>
            <w14:solidFill>
              <w14:schemeClr w14:val="tx1"/>
            </w14:solidFill>
          </w14:textFill>
        </w:rPr>
        <w:t>院校预备</w:t>
      </w:r>
      <w:r>
        <w:rPr>
          <w:rFonts w:eastAsia="仿宋_GB2312"/>
          <w:color w:val="000000" w:themeColor="text1"/>
          <w:kern w:val="0"/>
          <w:sz w:val="31"/>
          <w:szCs w:val="31"/>
          <w14:textFill>
            <w14:solidFill>
              <w14:schemeClr w14:val="tx1"/>
            </w14:solidFill>
          </w14:textFill>
        </w:rPr>
        <w:t>技师</w:t>
      </w:r>
      <w:r>
        <w:rPr>
          <w:rFonts w:hint="eastAsia" w:eastAsia="仿宋_GB2312"/>
          <w:color w:val="000000" w:themeColor="text1"/>
          <w:kern w:val="0"/>
          <w:sz w:val="31"/>
          <w:szCs w:val="31"/>
          <w14:textFill>
            <w14:solidFill>
              <w14:schemeClr w14:val="tx1"/>
            </w14:solidFill>
          </w14:textFill>
        </w:rPr>
        <w:t>（技师）班毕业生</w:t>
      </w:r>
      <w:r>
        <w:rPr>
          <w:rFonts w:eastAsia="仿宋_GB2312"/>
          <w:color w:val="000000" w:themeColor="text1"/>
          <w:kern w:val="0"/>
          <w:sz w:val="31"/>
          <w:szCs w:val="31"/>
          <w14:textFill>
            <w14:solidFill>
              <w14:schemeClr w14:val="tx1"/>
            </w14:solidFill>
          </w14:textFill>
        </w:rPr>
        <w:t>，</w:t>
      </w:r>
      <w:r>
        <w:rPr>
          <w:rFonts w:hint="eastAsia" w:eastAsia="仿宋_GB2312"/>
          <w:color w:val="000000" w:themeColor="text1"/>
          <w:kern w:val="0"/>
          <w:sz w:val="31"/>
          <w:szCs w:val="31"/>
          <w14:textFill>
            <w14:solidFill>
              <w14:schemeClr w14:val="tx1"/>
            </w14:solidFill>
          </w14:textFill>
        </w:rPr>
        <w:t>10</w:t>
      </w:r>
      <w:r>
        <w:rPr>
          <w:rFonts w:eastAsia="仿宋_GB2312"/>
          <w:color w:val="000000" w:themeColor="text1"/>
          <w:kern w:val="0"/>
          <w:sz w:val="31"/>
          <w:szCs w:val="31"/>
          <w14:textFill>
            <w14:solidFill>
              <w14:schemeClr w14:val="tx1"/>
            </w14:solidFill>
          </w14:textFill>
        </w:rPr>
        <w:t>分；</w:t>
      </w:r>
    </w:p>
    <w:p>
      <w:pPr>
        <w:autoSpaceDE w:val="0"/>
        <w:autoSpaceDN w:val="0"/>
        <w:adjustRightInd w:val="0"/>
        <w:spacing w:line="600" w:lineRule="exact"/>
        <w:ind w:firstLine="620" w:firstLineChars="200"/>
        <w:jc w:val="left"/>
        <w:rPr>
          <w:rFonts w:eastAsia="仿宋_GB2312"/>
          <w:color w:val="000000" w:themeColor="text1"/>
          <w:kern w:val="0"/>
          <w:sz w:val="31"/>
          <w:szCs w:val="31"/>
          <w14:textFill>
            <w14:solidFill>
              <w14:schemeClr w14:val="tx1"/>
            </w14:solidFill>
          </w14:textFill>
        </w:rPr>
      </w:pPr>
      <w:r>
        <w:rPr>
          <w:rFonts w:eastAsia="仿宋_GB2312"/>
          <w:color w:val="000000" w:themeColor="text1"/>
          <w:kern w:val="0"/>
          <w:sz w:val="31"/>
          <w:szCs w:val="31"/>
          <w14:textFill>
            <w14:solidFill>
              <w14:schemeClr w14:val="tx1"/>
            </w14:solidFill>
          </w14:textFill>
        </w:rPr>
        <w:t>3、具有硕士研究生学历</w:t>
      </w:r>
      <w:r>
        <w:rPr>
          <w:rFonts w:hint="eastAsia" w:eastAsia="仿宋_GB2312"/>
          <w:color w:val="000000" w:themeColor="text1"/>
          <w:kern w:val="0"/>
          <w:sz w:val="31"/>
          <w:szCs w:val="31"/>
          <w14:textFill>
            <w14:solidFill>
              <w14:schemeClr w14:val="tx1"/>
            </w14:solidFill>
          </w14:textFill>
        </w:rPr>
        <w:t>或硕士学位</w:t>
      </w:r>
      <w:r>
        <w:rPr>
          <w:rFonts w:eastAsia="仿宋_GB2312"/>
          <w:color w:val="000000" w:themeColor="text1"/>
          <w:kern w:val="0"/>
          <w:sz w:val="31"/>
          <w:szCs w:val="31"/>
          <w14:textFill>
            <w14:solidFill>
              <w14:schemeClr w14:val="tx1"/>
            </w14:solidFill>
          </w14:textFill>
        </w:rPr>
        <w:t>的，1</w:t>
      </w:r>
      <w:r>
        <w:rPr>
          <w:rFonts w:hint="eastAsia" w:eastAsia="仿宋_GB2312"/>
          <w:color w:val="000000" w:themeColor="text1"/>
          <w:kern w:val="0"/>
          <w:sz w:val="31"/>
          <w:szCs w:val="31"/>
          <w14:textFill>
            <w14:solidFill>
              <w14:schemeClr w14:val="tx1"/>
            </w14:solidFill>
          </w14:textFill>
        </w:rPr>
        <w:t>5</w:t>
      </w:r>
      <w:r>
        <w:rPr>
          <w:rFonts w:eastAsia="仿宋_GB2312"/>
          <w:color w:val="000000" w:themeColor="text1"/>
          <w:kern w:val="0"/>
          <w:sz w:val="31"/>
          <w:szCs w:val="31"/>
          <w14:textFill>
            <w14:solidFill>
              <w14:schemeClr w14:val="tx1"/>
            </w14:solidFill>
          </w14:textFill>
        </w:rPr>
        <w:t>分</w:t>
      </w:r>
      <w:r>
        <w:rPr>
          <w:rFonts w:hint="eastAsia" w:eastAsia="仿宋_GB2312"/>
          <w:color w:val="000000" w:themeColor="text1"/>
          <w:kern w:val="0"/>
          <w:sz w:val="31"/>
          <w:szCs w:val="31"/>
          <w14:textFill>
            <w14:solidFill>
              <w14:schemeClr w14:val="tx1"/>
            </w14:solidFill>
          </w14:textFill>
        </w:rPr>
        <w:t>；</w:t>
      </w:r>
    </w:p>
    <w:p>
      <w:pPr>
        <w:autoSpaceDE w:val="0"/>
        <w:autoSpaceDN w:val="0"/>
        <w:adjustRightInd w:val="0"/>
        <w:spacing w:line="600" w:lineRule="exact"/>
        <w:ind w:firstLine="620" w:firstLineChars="200"/>
        <w:jc w:val="left"/>
        <w:rPr>
          <w:rFonts w:eastAsia="仿宋_GB2312"/>
          <w:color w:val="000000" w:themeColor="text1"/>
          <w:kern w:val="0"/>
          <w:sz w:val="31"/>
          <w:szCs w:val="31"/>
          <w14:textFill>
            <w14:solidFill>
              <w14:schemeClr w14:val="tx1"/>
            </w14:solidFill>
          </w14:textFill>
        </w:rPr>
      </w:pPr>
      <w:r>
        <w:rPr>
          <w:rFonts w:hint="eastAsia" w:eastAsia="仿宋_GB2312"/>
          <w:color w:val="000000" w:themeColor="text1"/>
          <w:kern w:val="0"/>
          <w:sz w:val="31"/>
          <w:szCs w:val="31"/>
          <w14:textFill>
            <w14:solidFill>
              <w14:schemeClr w14:val="tx1"/>
            </w14:solidFill>
          </w14:textFill>
        </w:rPr>
        <w:t>4、具有博士研究生学历或博士学位的，30分。</w:t>
      </w:r>
    </w:p>
    <w:p>
      <w:pPr>
        <w:autoSpaceDE w:val="0"/>
        <w:autoSpaceDN w:val="0"/>
        <w:adjustRightInd w:val="0"/>
        <w:spacing w:line="600" w:lineRule="exact"/>
        <w:ind w:firstLine="620" w:firstLineChars="200"/>
        <w:jc w:val="left"/>
        <w:rPr>
          <w:rFonts w:eastAsia="楷体_GB2312"/>
          <w:color w:val="000000" w:themeColor="text1"/>
          <w:kern w:val="0"/>
          <w:sz w:val="31"/>
          <w:szCs w:val="31"/>
          <w14:textFill>
            <w14:solidFill>
              <w14:schemeClr w14:val="tx1"/>
            </w14:solidFill>
          </w14:textFill>
        </w:rPr>
      </w:pPr>
      <w:r>
        <w:rPr>
          <w:rFonts w:eastAsia="楷体_GB2312"/>
          <w:color w:val="000000" w:themeColor="text1"/>
          <w:kern w:val="0"/>
          <w:sz w:val="31"/>
          <w:szCs w:val="31"/>
          <w14:textFill>
            <w14:solidFill>
              <w14:schemeClr w14:val="tx1"/>
            </w14:solidFill>
          </w14:textFill>
        </w:rPr>
        <w:t>（二）居所</w:t>
      </w:r>
    </w:p>
    <w:p>
      <w:pPr>
        <w:autoSpaceDE w:val="0"/>
        <w:autoSpaceDN w:val="0"/>
        <w:adjustRightInd w:val="0"/>
        <w:spacing w:line="600" w:lineRule="exact"/>
        <w:ind w:firstLine="620" w:firstLineChars="200"/>
        <w:jc w:val="left"/>
        <w:rPr>
          <w:rFonts w:eastAsia="仿宋_GB2312"/>
          <w:color w:val="000000" w:themeColor="text1"/>
          <w:kern w:val="0"/>
          <w:sz w:val="31"/>
          <w:szCs w:val="31"/>
          <w14:textFill>
            <w14:solidFill>
              <w14:schemeClr w14:val="tx1"/>
            </w14:solidFill>
          </w14:textFill>
        </w:rPr>
      </w:pPr>
      <w:r>
        <w:rPr>
          <w:rFonts w:eastAsia="仿宋_GB2312"/>
          <w:color w:val="000000" w:themeColor="text1"/>
          <w:kern w:val="0"/>
          <w:sz w:val="31"/>
          <w:szCs w:val="31"/>
          <w14:textFill>
            <w14:solidFill>
              <w14:schemeClr w14:val="tx1"/>
            </w14:solidFill>
          </w14:textFill>
        </w:rPr>
        <w:t>在大岭山镇拥有</w:t>
      </w:r>
      <w:r>
        <w:rPr>
          <w:rFonts w:hint="eastAsia" w:eastAsia="仿宋_GB2312"/>
          <w:color w:val="000000" w:themeColor="text1"/>
          <w:kern w:val="0"/>
          <w:sz w:val="31"/>
          <w:szCs w:val="31"/>
          <w14:textFill>
            <w14:solidFill>
              <w14:schemeClr w14:val="tx1"/>
            </w14:solidFill>
          </w14:textFill>
        </w:rPr>
        <w:t>产权清晰</w:t>
      </w:r>
      <w:r>
        <w:rPr>
          <w:rFonts w:eastAsia="仿宋_GB2312"/>
          <w:color w:val="000000" w:themeColor="text1"/>
          <w:kern w:val="0"/>
          <w:sz w:val="31"/>
          <w:szCs w:val="31"/>
          <w14:textFill>
            <w14:solidFill>
              <w14:schemeClr w14:val="tx1"/>
            </w14:solidFill>
          </w14:textFill>
        </w:rPr>
        <w:t>自有居所（已办理房地产权证</w:t>
      </w:r>
      <w:r>
        <w:rPr>
          <w:rFonts w:hint="eastAsia" w:eastAsia="仿宋_GB2312"/>
          <w:color w:val="000000" w:themeColor="text1"/>
          <w:kern w:val="0"/>
          <w:sz w:val="31"/>
          <w:szCs w:val="31"/>
          <w14:textFill>
            <w14:solidFill>
              <w14:schemeClr w14:val="tx1"/>
            </w14:solidFill>
          </w14:textFill>
        </w:rPr>
        <w:t>/不动产权证</w:t>
      </w:r>
      <w:r>
        <w:rPr>
          <w:rFonts w:eastAsia="仿宋_GB2312"/>
          <w:color w:val="000000" w:themeColor="text1"/>
          <w:kern w:val="0"/>
          <w:sz w:val="31"/>
          <w:szCs w:val="31"/>
          <w14:textFill>
            <w14:solidFill>
              <w14:schemeClr w14:val="tx1"/>
            </w14:solidFill>
          </w14:textFill>
        </w:rPr>
        <w:t>或购房合同备案）</w:t>
      </w:r>
      <w:r>
        <w:rPr>
          <w:rFonts w:hint="eastAsia" w:eastAsia="仿宋_GB2312"/>
          <w:color w:val="000000" w:themeColor="text1"/>
          <w:kern w:val="0"/>
          <w:sz w:val="31"/>
          <w:szCs w:val="31"/>
          <w14:textFill>
            <w14:solidFill>
              <w14:schemeClr w14:val="tx1"/>
            </w14:solidFill>
          </w14:textFill>
        </w:rPr>
        <w:t>：5年内（含5年）的，15</w:t>
      </w:r>
      <w:r>
        <w:rPr>
          <w:rFonts w:eastAsia="仿宋_GB2312"/>
          <w:color w:val="000000" w:themeColor="text1"/>
          <w:kern w:val="0"/>
          <w:sz w:val="31"/>
          <w:szCs w:val="31"/>
          <w14:textFill>
            <w14:solidFill>
              <w14:schemeClr w14:val="tx1"/>
            </w14:solidFill>
          </w14:textFill>
        </w:rPr>
        <w:t>分</w:t>
      </w:r>
      <w:r>
        <w:rPr>
          <w:rFonts w:hint="eastAsia" w:eastAsia="仿宋_GB2312"/>
          <w:color w:val="000000" w:themeColor="text1"/>
          <w:kern w:val="0"/>
          <w:sz w:val="31"/>
          <w:szCs w:val="31"/>
          <w14:textFill>
            <w14:solidFill>
              <w14:schemeClr w14:val="tx1"/>
            </w14:solidFill>
          </w14:textFill>
        </w:rPr>
        <w:t>；5年以上的，30分。</w:t>
      </w:r>
      <w:r>
        <w:rPr>
          <w:rFonts w:eastAsia="仿宋_GB2312"/>
          <w:color w:val="000000" w:themeColor="text1"/>
          <w:kern w:val="0"/>
          <w:sz w:val="31"/>
          <w:szCs w:val="31"/>
          <w14:textFill>
            <w14:solidFill>
              <w14:schemeClr w14:val="tx1"/>
            </w14:solidFill>
          </w14:textFill>
        </w:rPr>
        <w:t>一处房产只能积分1次，非住宅类房产不计分。</w:t>
      </w:r>
    </w:p>
    <w:p>
      <w:pPr>
        <w:autoSpaceDE w:val="0"/>
        <w:autoSpaceDN w:val="0"/>
        <w:adjustRightInd w:val="0"/>
        <w:spacing w:line="600" w:lineRule="exact"/>
        <w:ind w:firstLine="620" w:firstLineChars="200"/>
        <w:jc w:val="left"/>
        <w:rPr>
          <w:rFonts w:eastAsia="楷体_GB2312"/>
          <w:color w:val="000000" w:themeColor="text1"/>
          <w:kern w:val="0"/>
          <w:sz w:val="31"/>
          <w:szCs w:val="31"/>
          <w14:textFill>
            <w14:solidFill>
              <w14:schemeClr w14:val="tx1"/>
            </w14:solidFill>
          </w14:textFill>
        </w:rPr>
      </w:pPr>
      <w:r>
        <w:rPr>
          <w:rFonts w:eastAsia="楷体_GB2312"/>
          <w:color w:val="000000" w:themeColor="text1"/>
          <w:kern w:val="0"/>
          <w:sz w:val="31"/>
          <w:szCs w:val="31"/>
          <w14:textFill>
            <w14:solidFill>
              <w14:schemeClr w14:val="tx1"/>
            </w14:solidFill>
          </w14:textFill>
        </w:rPr>
        <w:t>（三）参加社保时限</w:t>
      </w:r>
    </w:p>
    <w:p>
      <w:pPr>
        <w:autoSpaceDE w:val="0"/>
        <w:autoSpaceDN w:val="0"/>
        <w:adjustRightInd w:val="0"/>
        <w:spacing w:line="600" w:lineRule="exact"/>
        <w:ind w:firstLine="620" w:firstLineChars="200"/>
        <w:jc w:val="left"/>
        <w:rPr>
          <w:rFonts w:eastAsia="仿宋_GB2312"/>
          <w:color w:val="000000" w:themeColor="text1"/>
          <w:kern w:val="0"/>
          <w:sz w:val="31"/>
          <w:szCs w:val="31"/>
          <w14:textFill>
            <w14:solidFill>
              <w14:schemeClr w14:val="tx1"/>
            </w14:solidFill>
          </w14:textFill>
        </w:rPr>
      </w:pPr>
      <w:r>
        <w:rPr>
          <w:rFonts w:eastAsia="仿宋_GB2312"/>
          <w:color w:val="000000" w:themeColor="text1"/>
          <w:kern w:val="0"/>
          <w:sz w:val="31"/>
          <w:szCs w:val="31"/>
          <w14:textFill>
            <w14:solidFill>
              <w14:schemeClr w14:val="tx1"/>
            </w14:solidFill>
          </w14:textFill>
        </w:rPr>
        <w:t>在</w:t>
      </w:r>
      <w:r>
        <w:rPr>
          <w:rFonts w:hint="eastAsia" w:eastAsia="仿宋_GB2312"/>
          <w:color w:val="000000" w:themeColor="text1"/>
          <w:kern w:val="0"/>
          <w:sz w:val="31"/>
          <w:szCs w:val="31"/>
          <w14:textFill>
            <w14:solidFill>
              <w14:schemeClr w14:val="tx1"/>
            </w14:solidFill>
          </w14:textFill>
        </w:rPr>
        <w:t>大岭山镇</w:t>
      </w:r>
      <w:r>
        <w:rPr>
          <w:rFonts w:eastAsia="仿宋_GB2312"/>
          <w:color w:val="000000" w:themeColor="text1"/>
          <w:kern w:val="0"/>
          <w:sz w:val="31"/>
          <w:szCs w:val="31"/>
          <w14:textFill>
            <w14:solidFill>
              <w14:schemeClr w14:val="tx1"/>
            </w14:solidFill>
          </w14:textFill>
        </w:rPr>
        <w:t>缴纳社会保险费时限。缴纳基本养老保险每满1个月积1.5分</w:t>
      </w:r>
      <w:r>
        <w:rPr>
          <w:rFonts w:hint="eastAsia" w:eastAsia="仿宋_GB2312"/>
          <w:color w:val="000000" w:themeColor="text1"/>
          <w:kern w:val="0"/>
          <w:sz w:val="31"/>
          <w:szCs w:val="31"/>
          <w14:textFill>
            <w14:solidFill>
              <w14:schemeClr w14:val="tx1"/>
            </w14:solidFill>
          </w14:textFill>
        </w:rPr>
        <w:t>，</w:t>
      </w:r>
      <w:r>
        <w:rPr>
          <w:rFonts w:eastAsia="仿宋_GB2312"/>
          <w:color w:val="000000" w:themeColor="text1"/>
          <w:kern w:val="0"/>
          <w:sz w:val="31"/>
          <w:szCs w:val="31"/>
          <w14:textFill>
            <w14:solidFill>
              <w14:schemeClr w14:val="tx1"/>
            </w14:solidFill>
          </w14:textFill>
        </w:rPr>
        <w:t>缴纳工伤保险每满1年积1分。</w:t>
      </w:r>
    </w:p>
    <w:p>
      <w:pPr>
        <w:autoSpaceDE w:val="0"/>
        <w:autoSpaceDN w:val="0"/>
        <w:adjustRightInd w:val="0"/>
        <w:spacing w:line="600" w:lineRule="exact"/>
        <w:ind w:firstLine="620" w:firstLineChars="200"/>
        <w:jc w:val="left"/>
        <w:rPr>
          <w:rFonts w:eastAsia="楷体_GB2312"/>
          <w:color w:val="000000" w:themeColor="text1"/>
          <w:kern w:val="0"/>
          <w:sz w:val="31"/>
          <w:szCs w:val="31"/>
          <w14:textFill>
            <w14:solidFill>
              <w14:schemeClr w14:val="tx1"/>
            </w14:solidFill>
          </w14:textFill>
        </w:rPr>
      </w:pPr>
      <w:r>
        <w:rPr>
          <w:rFonts w:eastAsia="楷体_GB2312"/>
          <w:color w:val="000000" w:themeColor="text1"/>
          <w:kern w:val="0"/>
          <w:sz w:val="31"/>
          <w:szCs w:val="31"/>
          <w14:textFill>
            <w14:solidFill>
              <w14:schemeClr w14:val="tx1"/>
            </w14:solidFill>
          </w14:textFill>
        </w:rPr>
        <w:t>（四）加分</w:t>
      </w:r>
    </w:p>
    <w:p>
      <w:pPr>
        <w:autoSpaceDE w:val="0"/>
        <w:autoSpaceDN w:val="0"/>
        <w:adjustRightInd w:val="0"/>
        <w:spacing w:line="600" w:lineRule="exact"/>
        <w:ind w:firstLine="620" w:firstLineChars="200"/>
        <w:jc w:val="left"/>
        <w:rPr>
          <w:rFonts w:eastAsia="仿宋_GB2312"/>
          <w:b/>
          <w:color w:val="000000" w:themeColor="text1"/>
          <w:kern w:val="0"/>
          <w:sz w:val="31"/>
          <w:szCs w:val="31"/>
          <w14:textFill>
            <w14:solidFill>
              <w14:schemeClr w14:val="tx1"/>
            </w14:solidFill>
          </w14:textFill>
        </w:rPr>
      </w:pPr>
      <w:r>
        <w:rPr>
          <w:rFonts w:eastAsia="仿宋_GB2312"/>
          <w:color w:val="000000" w:themeColor="text1"/>
          <w:kern w:val="0"/>
          <w:sz w:val="31"/>
          <w:szCs w:val="31"/>
          <w14:textFill>
            <w14:solidFill>
              <w14:schemeClr w14:val="tx1"/>
            </w14:solidFill>
          </w14:textFill>
        </w:rPr>
        <w:t>申请人父母双方均是全日制本科或以上学历的，加</w:t>
      </w:r>
      <w:r>
        <w:rPr>
          <w:rFonts w:hint="eastAsia" w:eastAsia="仿宋_GB2312"/>
          <w:color w:val="000000" w:themeColor="text1"/>
          <w:kern w:val="0"/>
          <w:sz w:val="31"/>
          <w:szCs w:val="31"/>
          <w14:textFill>
            <w14:solidFill>
              <w14:schemeClr w14:val="tx1"/>
            </w14:solidFill>
          </w14:textFill>
        </w:rPr>
        <w:t>15</w:t>
      </w:r>
      <w:r>
        <w:rPr>
          <w:rFonts w:eastAsia="仿宋_GB2312"/>
          <w:color w:val="000000" w:themeColor="text1"/>
          <w:kern w:val="0"/>
          <w:sz w:val="31"/>
          <w:szCs w:val="31"/>
          <w14:textFill>
            <w14:solidFill>
              <w14:schemeClr w14:val="tx1"/>
            </w14:solidFill>
          </w14:textFill>
        </w:rPr>
        <w:t>分。</w:t>
      </w:r>
    </w:p>
    <w:p>
      <w:pPr>
        <w:autoSpaceDE w:val="0"/>
        <w:autoSpaceDN w:val="0"/>
        <w:adjustRightInd w:val="0"/>
        <w:spacing w:line="600" w:lineRule="exact"/>
        <w:ind w:firstLine="640" w:firstLineChars="200"/>
        <w:jc w:val="left"/>
        <w:rPr>
          <w:rFonts w:eastAsia="仿宋_GB2312"/>
          <w:color w:val="000000" w:themeColor="text1"/>
          <w:kern w:val="0"/>
          <w:sz w:val="31"/>
          <w:szCs w:val="31"/>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第五条</w:t>
      </w:r>
      <w:r>
        <w:rPr>
          <w:rFonts w:eastAsia="仿宋_GB2312"/>
          <w:b/>
          <w:color w:val="000000" w:themeColor="text1"/>
          <w:kern w:val="0"/>
          <w:sz w:val="31"/>
          <w:szCs w:val="31"/>
          <w14:textFill>
            <w14:solidFill>
              <w14:schemeClr w14:val="tx1"/>
            </w14:solidFill>
          </w14:textFill>
        </w:rPr>
        <w:t xml:space="preserve"> </w:t>
      </w:r>
      <w:r>
        <w:rPr>
          <w:rFonts w:hint="eastAsia" w:eastAsia="仿宋_GB2312"/>
          <w:color w:val="000000" w:themeColor="text1"/>
          <w:kern w:val="0"/>
          <w:sz w:val="31"/>
          <w:szCs w:val="31"/>
          <w14:textFill>
            <w14:solidFill>
              <w14:schemeClr w14:val="tx1"/>
            </w14:solidFill>
          </w14:textFill>
        </w:rPr>
        <w:t>镇教育局</w:t>
      </w:r>
      <w:r>
        <w:rPr>
          <w:rFonts w:eastAsia="仿宋_GB2312"/>
          <w:color w:val="000000" w:themeColor="text1"/>
          <w:kern w:val="0"/>
          <w:sz w:val="31"/>
          <w:szCs w:val="31"/>
          <w14:textFill>
            <w14:solidFill>
              <w14:schemeClr w14:val="tx1"/>
            </w14:solidFill>
          </w14:textFill>
        </w:rPr>
        <w:t>根据当年公布的学位数，按照申请人的积分从高到低进行录取。</w:t>
      </w:r>
      <w:r>
        <w:rPr>
          <w:rFonts w:hAnsi="仿宋_GB2312" w:eastAsia="仿宋_GB2312"/>
          <w:color w:val="000000" w:themeColor="text1"/>
          <w:sz w:val="31"/>
          <w:szCs w:val="31"/>
          <w14:textFill>
            <w14:solidFill>
              <w14:schemeClr w14:val="tx1"/>
            </w14:solidFill>
          </w14:textFill>
        </w:rPr>
        <w:t>在积分相同的情况下，</w:t>
      </w:r>
      <w:r>
        <w:rPr>
          <w:rFonts w:hint="eastAsia" w:eastAsia="仿宋_GB2312"/>
          <w:color w:val="000000" w:themeColor="text1"/>
          <w:kern w:val="0"/>
          <w:sz w:val="31"/>
          <w:szCs w:val="31"/>
          <w14:textFill>
            <w14:solidFill>
              <w14:schemeClr w14:val="tx1"/>
            </w14:solidFill>
          </w14:textFill>
        </w:rPr>
        <w:t>按如下原则处理：一是优先安排在大岭山镇内拥有产权清晰</w:t>
      </w:r>
      <w:r>
        <w:rPr>
          <w:rFonts w:eastAsia="仿宋_GB2312"/>
          <w:color w:val="000000" w:themeColor="text1"/>
          <w:kern w:val="0"/>
          <w:sz w:val="31"/>
          <w:szCs w:val="31"/>
          <w14:textFill>
            <w14:solidFill>
              <w14:schemeClr w14:val="tx1"/>
            </w14:solidFill>
          </w14:textFill>
        </w:rPr>
        <w:t>自有居所</w:t>
      </w:r>
      <w:r>
        <w:rPr>
          <w:rFonts w:hint="eastAsia" w:eastAsia="仿宋_GB2312"/>
          <w:color w:val="000000" w:themeColor="text1"/>
          <w:kern w:val="0"/>
          <w:sz w:val="31"/>
          <w:szCs w:val="31"/>
          <w14:textFill>
            <w14:solidFill>
              <w14:schemeClr w14:val="tx1"/>
            </w14:solidFill>
          </w14:textFill>
        </w:rPr>
        <w:t>的人员子女；二是安排首次在大岭山镇参保时间排前的人员子女</w:t>
      </w:r>
      <w:r>
        <w:rPr>
          <w:rFonts w:eastAsia="仿宋_GB2312"/>
          <w:color w:val="000000" w:themeColor="text1"/>
          <w:kern w:val="0"/>
          <w:sz w:val="31"/>
          <w:szCs w:val="31"/>
          <w14:textFill>
            <w14:solidFill>
              <w14:schemeClr w14:val="tx1"/>
            </w14:solidFill>
          </w14:textFill>
        </w:rPr>
        <w:t>。</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第六条</w:t>
      </w:r>
      <w:r>
        <w:rPr>
          <w:rFonts w:hint="eastAsia" w:ascii="仿宋_GB2312" w:eastAsia="仿宋_GB2312"/>
          <w:color w:val="000000" w:themeColor="text1"/>
          <w:sz w:val="32"/>
          <w:szCs w:val="32"/>
          <w14:textFill>
            <w14:solidFill>
              <w14:schemeClr w14:val="tx1"/>
            </w14:solidFill>
          </w14:textFill>
        </w:rPr>
        <w:t xml:space="preserve">  学位补贴标准为每生每月150元，一年按照在园时间</w:t>
      </w:r>
      <w:r>
        <w:rPr>
          <w:rFonts w:eastAsia="仿宋_GB2312"/>
          <w:color w:val="000000" w:themeColor="text1"/>
          <w:sz w:val="32"/>
          <w:szCs w:val="32"/>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个月计算。按实际在园时间进行补贴。已申领补贴的儿童当个学年不得转入公办幼儿园就读。</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第七条</w:t>
      </w:r>
      <w:r>
        <w:rPr>
          <w:rFonts w:hint="eastAsia" w:ascii="仿宋_GB2312" w:eastAsia="仿宋_GB2312"/>
          <w:color w:val="000000" w:themeColor="text1"/>
          <w:sz w:val="32"/>
          <w:szCs w:val="32"/>
          <w14:textFill>
            <w14:solidFill>
              <w14:schemeClr w14:val="tx1"/>
            </w14:solidFill>
          </w14:textFill>
        </w:rPr>
        <w:t xml:space="preserve">  积分申请时间为每年的</w:t>
      </w:r>
      <w:r>
        <w:rPr>
          <w:rFonts w:hint="eastAsia" w:eastAsia="仿宋_GB2312"/>
          <w:color w:val="000000" w:themeColor="text1"/>
          <w:sz w:val="32"/>
          <w:szCs w:val="32"/>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月份，由家长（积分方）向儿童所就读的大岭山民办（集体办）幼儿园提交申请。每年</w:t>
      </w:r>
      <w:r>
        <w:rPr>
          <w:rFonts w:eastAsia="仿宋_GB2312"/>
          <w:color w:val="000000" w:themeColor="text1"/>
          <w:sz w:val="32"/>
          <w:szCs w:val="32"/>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月</w:t>
      </w:r>
      <w:r>
        <w:rPr>
          <w:rFonts w:eastAsia="仿宋_GB2312"/>
          <w:color w:val="000000" w:themeColor="text1"/>
          <w:sz w:val="32"/>
          <w:szCs w:val="32"/>
          <w14:textFill>
            <w14:solidFill>
              <w14:schemeClr w14:val="tx1"/>
            </w14:solidFill>
          </w14:textFill>
        </w:rPr>
        <w:t>30</w:t>
      </w:r>
      <w:r>
        <w:rPr>
          <w:rFonts w:hint="eastAsia" w:ascii="仿宋_GB2312" w:eastAsia="仿宋_GB2312"/>
          <w:color w:val="000000" w:themeColor="text1"/>
          <w:sz w:val="32"/>
          <w:szCs w:val="32"/>
          <w14:textFill>
            <w14:solidFill>
              <w14:schemeClr w14:val="tx1"/>
            </w14:solidFill>
          </w14:textFill>
        </w:rPr>
        <w:t>日前，由幼儿园汇总《大岭山镇</w:t>
      </w:r>
      <w:r>
        <w:rPr>
          <w:rFonts w:hint="eastAsia" w:ascii="仿宋_GB2312" w:eastAsia="仿宋_GB2312"/>
          <w:color w:val="000000" w:themeColor="text1"/>
          <w:sz w:val="31"/>
          <w:szCs w:val="31"/>
          <w14:textFill>
            <w14:solidFill>
              <w14:schemeClr w14:val="tx1"/>
            </w14:solidFill>
          </w14:textFill>
        </w:rPr>
        <w:t>辖区内</w:t>
      </w:r>
      <w:r>
        <w:rPr>
          <w:rFonts w:hint="eastAsia" w:ascii="仿宋_GB2312" w:eastAsia="仿宋_GB2312"/>
          <w:color w:val="000000" w:themeColor="text1"/>
          <w:sz w:val="32"/>
          <w:szCs w:val="32"/>
          <w14:textFill>
            <w14:solidFill>
              <w14:schemeClr w14:val="tx1"/>
            </w14:solidFill>
          </w14:textFill>
        </w:rPr>
        <w:t>非户籍人口适龄儿童积分制民办（集体办）学位补贴适龄儿童名册》，由镇教育局审核各幼儿园提交的资料后，按照总积分由高至低进行排名，并在政务公开平台（大岭山教育信息网）公示</w:t>
      </w:r>
      <w:r>
        <w:rPr>
          <w:rFonts w:eastAsia="仿宋_GB2312"/>
          <w:color w:val="000000" w:themeColor="text1"/>
          <w:sz w:val="32"/>
          <w:szCs w:val="32"/>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天后，汇总统计交至镇财政分局，再由财政分局将补贴资金直接发放到家长个人账户中。银行发放清单由镇教育局存档一份备查。</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第八条</w:t>
      </w:r>
      <w:r>
        <w:rPr>
          <w:rFonts w:hint="eastAsia" w:ascii="仿宋_GB2312" w:eastAsia="仿宋_GB2312"/>
          <w:color w:val="000000" w:themeColor="text1"/>
          <w:sz w:val="32"/>
          <w:szCs w:val="32"/>
          <w14:textFill>
            <w14:solidFill>
              <w14:schemeClr w14:val="tx1"/>
            </w14:solidFill>
          </w14:textFill>
        </w:rPr>
        <w:t xml:space="preserve">  补贴办法按照“属地管理”原则，由各幼儿园负责组织实施，把好审核关，将该政策的实施纳入当地社会管理统筹安排。</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第九条</w:t>
      </w:r>
      <w:r>
        <w:rPr>
          <w:rFonts w:hint="eastAsia" w:ascii="仿宋_GB2312" w:eastAsia="仿宋_GB2312"/>
          <w:color w:val="000000" w:themeColor="text1"/>
          <w:sz w:val="32"/>
          <w:szCs w:val="32"/>
          <w14:textFill>
            <w14:solidFill>
              <w14:schemeClr w14:val="tx1"/>
            </w14:solidFill>
          </w14:textFill>
        </w:rPr>
        <w:t xml:space="preserve">  镇教育局、财政分局要明确职责，加强沟通，密切配合，齐抓共管，努力提高适龄儿童学前教育公共服务均等化水平。镇教育局负责制定镇年度财政补贴预算，指导和督促各幼儿园做好补贴政策实施工作，协调财政分局按时拨付补贴经费并做好监督检查工作。财政分局主要负责将财政补贴政策须承担的经费纳入财政预算，根据教育部门核实的数据及时将补贴资金直接拨付至受补助人个人账户。</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第十条</w:t>
      </w:r>
      <w:r>
        <w:rPr>
          <w:rFonts w:hint="eastAsia" w:ascii="仿宋_GB2312" w:eastAsia="仿宋_GB2312"/>
          <w:color w:val="000000" w:themeColor="text1"/>
          <w:sz w:val="32"/>
          <w:szCs w:val="32"/>
          <w14:textFill>
            <w14:solidFill>
              <w14:schemeClr w14:val="tx1"/>
            </w14:solidFill>
          </w14:textFill>
        </w:rPr>
        <w:t xml:space="preserve">  各幼儿园要设立投诉举报电话，接受群众监督。镇教育局、财政分局要加强对补贴政策的指导和监督，对学前教育适龄儿童人数和相关资料、补贴经费的发放和管理情况进行定期检查，发现违规违纪行为的，要坚决查处和纠正。</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第十一条</w:t>
      </w:r>
      <w:r>
        <w:rPr>
          <w:rFonts w:hint="eastAsia" w:ascii="仿宋_GB2312" w:eastAsia="仿宋_GB2312"/>
          <w:color w:val="000000" w:themeColor="text1"/>
          <w:sz w:val="32"/>
          <w:szCs w:val="32"/>
          <w14:textFill>
            <w14:solidFill>
              <w14:schemeClr w14:val="tx1"/>
            </w14:solidFill>
          </w14:textFill>
        </w:rPr>
        <w:t xml:space="preserve">  本暂行办法由镇教育局负责解释。</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第十二条</w:t>
      </w:r>
      <w:r>
        <w:rPr>
          <w:rFonts w:hint="eastAsia" w:ascii="仿宋_GB2312" w:eastAsia="仿宋_GB2312"/>
          <w:color w:val="000000" w:themeColor="text1"/>
          <w:sz w:val="32"/>
          <w:szCs w:val="32"/>
          <w14:textFill>
            <w14:solidFill>
              <w14:schemeClr w14:val="tx1"/>
            </w14:solidFill>
          </w14:textFill>
        </w:rPr>
        <w:t xml:space="preserve">  本暂行办法自文件印发之日起实施，有效期至</w:t>
      </w:r>
      <w:r>
        <w:rPr>
          <w:rFonts w:eastAsia="仿宋_GB2312"/>
          <w:color w:val="000000" w:themeColor="text1"/>
          <w:sz w:val="32"/>
          <w:szCs w:val="32"/>
          <w14:textFill>
            <w14:solidFill>
              <w14:schemeClr w14:val="tx1"/>
            </w14:solidFill>
          </w14:textFill>
        </w:rPr>
        <w:t>2020</w:t>
      </w:r>
      <w:r>
        <w:rPr>
          <w:rFonts w:hint="eastAsia" w:ascii="仿宋_GB2312" w:eastAsia="仿宋_GB2312"/>
          <w:color w:val="000000" w:themeColor="text1"/>
          <w:sz w:val="32"/>
          <w:szCs w:val="32"/>
          <w14:textFill>
            <w14:solidFill>
              <w14:schemeClr w14:val="tx1"/>
            </w14:solidFill>
          </w14:textFill>
        </w:rPr>
        <w:t>年</w:t>
      </w:r>
      <w:r>
        <w:rPr>
          <w:rFonts w:eastAsia="仿宋_GB2312"/>
          <w:color w:val="000000" w:themeColor="text1"/>
          <w:sz w:val="32"/>
          <w:szCs w:val="32"/>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月</w:t>
      </w:r>
      <w:r>
        <w:rPr>
          <w:rFonts w:eastAsia="仿宋_GB2312"/>
          <w:color w:val="000000" w:themeColor="text1"/>
          <w:sz w:val="32"/>
          <w:szCs w:val="32"/>
          <w14:textFill>
            <w14:solidFill>
              <w14:schemeClr w14:val="tx1"/>
            </w14:solidFill>
          </w14:textFill>
        </w:rPr>
        <w:t>31</w:t>
      </w:r>
      <w:r>
        <w:rPr>
          <w:rFonts w:hint="eastAsia" w:ascii="仿宋_GB2312" w:eastAsia="仿宋_GB2312"/>
          <w:color w:val="000000" w:themeColor="text1"/>
          <w:sz w:val="32"/>
          <w:szCs w:val="32"/>
          <w14:textFill>
            <w14:solidFill>
              <w14:schemeClr w14:val="tx1"/>
            </w14:solidFill>
          </w14:textFill>
        </w:rPr>
        <w:t>日。</w:t>
      </w:r>
    </w:p>
    <w:p>
      <w:pPr>
        <w:autoSpaceDE w:val="0"/>
        <w:autoSpaceDN w:val="0"/>
        <w:adjustRightInd w:val="0"/>
        <w:rPr>
          <w:rFonts w:eastAsia="仿宋_GB2312"/>
          <w:color w:val="000000" w:themeColor="text1"/>
          <w:kern w:val="0"/>
          <w:sz w:val="31"/>
          <w:szCs w:val="31"/>
          <w14:textFill>
            <w14:solidFill>
              <w14:schemeClr w14:val="tx1"/>
            </w14:solidFill>
          </w14:textFill>
        </w:rPr>
      </w:pPr>
      <w:bookmarkStart w:id="0" w:name="_GoBack"/>
      <w:bookmarkEnd w:id="0"/>
    </w:p>
    <w:p>
      <w:pPr>
        <w:autoSpaceDE w:val="0"/>
        <w:autoSpaceDN w:val="0"/>
        <w:adjustRightInd w:val="0"/>
        <w:jc w:val="center"/>
        <w:rPr>
          <w:rFonts w:eastAsia="华康简标题宋"/>
          <w:color w:val="000000" w:themeColor="text1"/>
          <w:kern w:val="0"/>
          <w:sz w:val="42"/>
          <w:szCs w:val="42"/>
          <w14:textFill>
            <w14:solidFill>
              <w14:schemeClr w14:val="tx1"/>
            </w14:solidFill>
          </w14:textFill>
        </w:rPr>
      </w:pPr>
    </w:p>
    <w:p>
      <w:pPr>
        <w:wordWrap w:val="0"/>
        <w:jc w:val="right"/>
        <w:rPr>
          <w:rFonts w:eastAsia="仿宋_GB2312"/>
          <w:color w:val="000000" w:themeColor="text1"/>
          <w:sz w:val="31"/>
          <w:szCs w:val="31"/>
          <w14:textFill>
            <w14:solidFill>
              <w14:schemeClr w14:val="tx1"/>
            </w14:solidFill>
          </w14:textFill>
        </w:rPr>
      </w:pPr>
      <w:r>
        <w:rPr>
          <w:rFonts w:hint="eastAsia" w:eastAsia="仿宋_GB2312"/>
          <w:color w:val="000000" w:themeColor="text1"/>
          <w:sz w:val="31"/>
          <w:szCs w:val="31"/>
          <w14:textFill>
            <w14:solidFill>
              <w14:schemeClr w14:val="tx1"/>
            </w14:solidFill>
          </w14:textFill>
        </w:rPr>
        <w:t xml:space="preserve">东莞市大岭山镇教育局  </w:t>
      </w:r>
    </w:p>
    <w:p>
      <w:pPr>
        <w:ind w:right="465"/>
        <w:jc w:val="right"/>
        <w:rPr>
          <w:rFonts w:eastAsia="仿宋_GB2312"/>
          <w:color w:val="000000" w:themeColor="text1"/>
          <w:sz w:val="31"/>
          <w:szCs w:val="31"/>
          <w14:textFill>
            <w14:solidFill>
              <w14:schemeClr w14:val="tx1"/>
            </w14:solidFill>
          </w14:textFill>
        </w:rPr>
      </w:pPr>
      <w:r>
        <w:rPr>
          <w:rFonts w:hint="eastAsia" w:eastAsia="仿宋_GB2312"/>
          <w:color w:val="000000" w:themeColor="text1"/>
          <w:sz w:val="31"/>
          <w:szCs w:val="31"/>
          <w14:textFill>
            <w14:solidFill>
              <w14:schemeClr w14:val="tx1"/>
            </w14:solidFill>
          </w14:textFill>
        </w:rPr>
        <w:t>2019</w:t>
      </w:r>
      <w:r>
        <w:rPr>
          <w:rFonts w:hAnsi="仿宋_GB2312" w:eastAsia="仿宋_GB2312"/>
          <w:color w:val="000000" w:themeColor="text1"/>
          <w:sz w:val="31"/>
          <w:szCs w:val="31"/>
          <w14:textFill>
            <w14:solidFill>
              <w14:schemeClr w14:val="tx1"/>
            </w14:solidFill>
          </w14:textFill>
        </w:rPr>
        <w:t>年</w:t>
      </w:r>
      <w:r>
        <w:rPr>
          <w:rFonts w:hint="eastAsia" w:hAnsi="仿宋_GB2312" w:eastAsia="仿宋_GB2312"/>
          <w:color w:val="000000" w:themeColor="text1"/>
          <w:sz w:val="31"/>
          <w:szCs w:val="31"/>
          <w:lang w:val="en-US" w:eastAsia="zh-CN"/>
          <w14:textFill>
            <w14:solidFill>
              <w14:schemeClr w14:val="tx1"/>
            </w14:solidFill>
          </w14:textFill>
        </w:rPr>
        <w:t>6</w:t>
      </w:r>
      <w:r>
        <w:rPr>
          <w:rFonts w:hAnsi="仿宋_GB2312" w:eastAsia="仿宋_GB2312"/>
          <w:color w:val="000000" w:themeColor="text1"/>
          <w:sz w:val="31"/>
          <w:szCs w:val="31"/>
          <w14:textFill>
            <w14:solidFill>
              <w14:schemeClr w14:val="tx1"/>
            </w14:solidFill>
          </w14:textFill>
        </w:rPr>
        <w:t>月</w:t>
      </w:r>
      <w:r>
        <w:rPr>
          <w:rFonts w:hint="eastAsia" w:hAnsi="仿宋_GB2312" w:eastAsia="仿宋_GB2312"/>
          <w:color w:val="000000" w:themeColor="text1"/>
          <w:sz w:val="31"/>
          <w:szCs w:val="31"/>
          <w:lang w:val="en-US" w:eastAsia="zh-CN"/>
          <w14:textFill>
            <w14:solidFill>
              <w14:schemeClr w14:val="tx1"/>
            </w14:solidFill>
          </w14:textFill>
        </w:rPr>
        <w:t>27</w:t>
      </w:r>
      <w:r>
        <w:rPr>
          <w:rFonts w:eastAsia="仿宋_GB2312"/>
          <w:color w:val="000000" w:themeColor="text1"/>
          <w:sz w:val="31"/>
          <w:szCs w:val="31"/>
          <w14:textFill>
            <w14:solidFill>
              <w14:schemeClr w14:val="tx1"/>
            </w14:solidFill>
          </w14:textFill>
        </w:rPr>
        <w:t>日</w:t>
      </w:r>
    </w:p>
    <w:p>
      <w:pPr>
        <w:autoSpaceDE w:val="0"/>
        <w:autoSpaceDN w:val="0"/>
        <w:adjustRightInd w:val="0"/>
        <w:rPr>
          <w:rFonts w:eastAsia="仿宋_GB2312"/>
          <w:color w:val="000000" w:themeColor="text1"/>
          <w:kern w:val="0"/>
          <w:sz w:val="31"/>
          <w:szCs w:val="31"/>
          <w14:textFill>
            <w14:solidFill>
              <w14:schemeClr w14:val="tx1"/>
            </w14:solidFill>
          </w14:textFill>
        </w:rPr>
      </w:pPr>
    </w:p>
    <w:p>
      <w:pPr>
        <w:autoSpaceDE w:val="0"/>
        <w:autoSpaceDN w:val="0"/>
        <w:adjustRightInd w:val="0"/>
        <w:rPr>
          <w:rFonts w:eastAsia="仿宋_GB2312"/>
          <w:color w:val="000000" w:themeColor="text1"/>
          <w:kern w:val="0"/>
          <w:sz w:val="31"/>
          <w:szCs w:val="31"/>
          <w14:textFill>
            <w14:solidFill>
              <w14:schemeClr w14:val="tx1"/>
            </w14:solidFill>
          </w14:textFill>
        </w:rPr>
      </w:pPr>
    </w:p>
    <w:p>
      <w:pPr>
        <w:autoSpaceDE w:val="0"/>
        <w:autoSpaceDN w:val="0"/>
        <w:adjustRightInd w:val="0"/>
        <w:rPr>
          <w:rFonts w:eastAsia="仿宋_GB2312"/>
          <w:color w:val="000000" w:themeColor="text1"/>
          <w:kern w:val="0"/>
          <w:sz w:val="31"/>
          <w:szCs w:val="31"/>
          <w14:textFill>
            <w14:solidFill>
              <w14:schemeClr w14:val="tx1"/>
            </w14:solidFill>
          </w14:textFill>
        </w:rPr>
      </w:pPr>
    </w:p>
    <w:p>
      <w:pPr>
        <w:autoSpaceDE w:val="0"/>
        <w:autoSpaceDN w:val="0"/>
        <w:adjustRightInd w:val="0"/>
        <w:rPr>
          <w:rFonts w:eastAsia="仿宋_GB2312"/>
          <w:color w:val="000000" w:themeColor="text1"/>
          <w:kern w:val="0"/>
          <w:sz w:val="31"/>
          <w:szCs w:val="31"/>
          <w14:textFill>
            <w14:solidFill>
              <w14:schemeClr w14:val="tx1"/>
            </w14:solidFill>
          </w14:textFill>
        </w:rPr>
      </w:pPr>
    </w:p>
    <w:p>
      <w:pPr>
        <w:autoSpaceDE w:val="0"/>
        <w:autoSpaceDN w:val="0"/>
        <w:adjustRightInd w:val="0"/>
        <w:rPr>
          <w:rFonts w:eastAsia="仿宋_GB2312"/>
          <w:color w:val="000000" w:themeColor="text1"/>
          <w:kern w:val="0"/>
          <w:sz w:val="31"/>
          <w:szCs w:val="31"/>
          <w14:textFill>
            <w14:solidFill>
              <w14:schemeClr w14:val="tx1"/>
            </w14:solidFill>
          </w14:textFill>
        </w:rPr>
      </w:pPr>
    </w:p>
    <w:p>
      <w:pPr>
        <w:autoSpaceDE w:val="0"/>
        <w:autoSpaceDN w:val="0"/>
        <w:adjustRightInd w:val="0"/>
        <w:rPr>
          <w:rFonts w:eastAsia="仿宋_GB2312"/>
          <w:color w:val="000000" w:themeColor="text1"/>
          <w:kern w:val="0"/>
          <w:sz w:val="31"/>
          <w:szCs w:val="31"/>
          <w14:textFill>
            <w14:solidFill>
              <w14:schemeClr w14:val="tx1"/>
            </w14:solidFill>
          </w14:textFill>
        </w:rPr>
      </w:pPr>
    </w:p>
    <w:p>
      <w:pPr>
        <w:spacing w:line="540" w:lineRule="exact"/>
        <w:rPr>
          <w:rFonts w:hint="eastAsia" w:eastAsia="仿宋_GB2312"/>
          <w:color w:val="000000" w:themeColor="text1"/>
          <w:lang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康简标题宋">
    <w:panose1 w:val="0201060900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29"/>
    <w:rsid w:val="001A1BEB"/>
    <w:rsid w:val="001A66B6"/>
    <w:rsid w:val="001D6FDD"/>
    <w:rsid w:val="0024750E"/>
    <w:rsid w:val="003739DD"/>
    <w:rsid w:val="006C43CE"/>
    <w:rsid w:val="007A0794"/>
    <w:rsid w:val="00802EA3"/>
    <w:rsid w:val="0088575F"/>
    <w:rsid w:val="00A44157"/>
    <w:rsid w:val="00C95C52"/>
    <w:rsid w:val="00D32329"/>
    <w:rsid w:val="014F6038"/>
    <w:rsid w:val="097F2E2E"/>
    <w:rsid w:val="2F2A749B"/>
    <w:rsid w:val="34B35C47"/>
    <w:rsid w:val="49B53D84"/>
    <w:rsid w:val="6CF27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0"/>
    <w:qFormat/>
    <w:uiPriority w:val="0"/>
    <w:pPr>
      <w:jc w:val="left"/>
    </w:p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annotation reference"/>
    <w:basedOn w:val="6"/>
    <w:semiHidden/>
    <w:unhideWhenUsed/>
    <w:qFormat/>
    <w:uiPriority w:val="99"/>
    <w:rPr>
      <w:sz w:val="21"/>
      <w:szCs w:val="21"/>
    </w:rPr>
  </w:style>
  <w:style w:type="character" w:customStyle="1" w:styleId="8">
    <w:name w:val="页眉 字符"/>
    <w:basedOn w:val="6"/>
    <w:link w:val="4"/>
    <w:semiHidden/>
    <w:qFormat/>
    <w:uiPriority w:val="99"/>
    <w:rPr>
      <w:sz w:val="18"/>
      <w:szCs w:val="18"/>
    </w:rPr>
  </w:style>
  <w:style w:type="character" w:customStyle="1" w:styleId="9">
    <w:name w:val="页脚 字符"/>
    <w:basedOn w:val="6"/>
    <w:link w:val="3"/>
    <w:semiHidden/>
    <w:qFormat/>
    <w:uiPriority w:val="99"/>
    <w:rPr>
      <w:sz w:val="18"/>
      <w:szCs w:val="18"/>
    </w:rPr>
  </w:style>
  <w:style w:type="character" w:customStyle="1" w:styleId="10">
    <w:name w:val="批注文字 字符"/>
    <w:basedOn w:val="6"/>
    <w:link w:val="2"/>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Pages>
  <Words>372</Words>
  <Characters>2124</Characters>
  <Lines>17</Lines>
  <Paragraphs>4</Paragraphs>
  <TotalTime>95</TotalTime>
  <ScaleCrop>false</ScaleCrop>
  <LinksUpToDate>false</LinksUpToDate>
  <CharactersWithSpaces>2492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2019-06-11T06:49:00Z</dcterms:created>
  <dc:creator>Chinese User</dc:creator>
  <cp:lastModifiedBy>Administrator</cp:lastModifiedBy>
  <dcterms:modified xsi:type="dcterms:W3CDTF">2019-06-27T09:08:37Z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